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海安市人才交流服务中心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（一）负责市人才市场的日常事务，组织开展市级各类人才智力交流活动；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（二）协助做好人才资源宏观预测和规划，做好人才资源综合开发、配置的具体指导服务工作，承办人才培训工作；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（三)建立区域性人才信息系统网络，承办全市人才供求信息的收集、发布、传递、反馈、储存工作；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（四）负责各类人才就业或再就业的指导和服务工作；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（五）承办人才流动的登记、推荐、介绍和人才引进的吸纳工作，开展人才测评服务，接受用人单位委托组织实施各种类型的人才招聘活动；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（六）协助做好市内重点工程（项目）、新建扩建单位和新的经济增长点的人才服务工作；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（七）开展高校毕业生的“双选”服务，负责办理高校毕业生就业手续，搞好未就业毕业生的就业管理工作；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（八）开展自费出国留学服务及回国后的推荐就业工作；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（九）组织实施人才流动的社会化管理，开展人事代理工作；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（十）对非公有制企事业单位人才管理工作进行指导；</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（十一）开展乡镇人才服务机构业务指导工作；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（十二）开展高级人才和紧缺人才吸储、推荐和中转服务；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（十三）提供科技攻关、科技项目协作等方面的人才中介服务；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（十四）吸纳和储备在本市企业工作的各类优秀人才，负责入站人员审核、审批及相关手续办理；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（十五）负责入站人员人事代理手续办理、档案工资核定、工资晋升、社会保险缴纳、退休手续等；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（十六）负责拟定入站人员管理考核办法并组织实施。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本单位内设机构包括：综合事务部（综合事务科）、人事代理部（人事代理科、档案管理科）、人才交流部（人才交流科、人才服务科）。本单位无下属单位。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以企业实际需求为出发点，打好基础。搭建高校学子与海安企业对接交流、沟通联系的平台，为企业和高校学生提供适配化服务，促进企业找对人，学生入对行。一是深入了解企业人才需求。通过定期入企调研、发布调查问卷等多种形式，梳理制定用人单位“人才需求清单”，同时密切联系省内外各大高校，精准掌握高校专业分布情况，提升人岗匹配度。线下在疫情可控情况下，有序组织海安重点企业开展校园招聘活动，送人才政策到高校，帮助企业引进所需人才。二是对接重点企业人才需求，对有特殊人才要求或引才需求量较大的单位提供一对一跟踪对接服务，针对性提供相关单位、高校的联系方式，切实保障重点产业人才需求。三是运用新媒体广开企业发布需求渠道。线上持续推广“引才引智直通车”广泛使用，充分利用“引才引智直通车”网站及微信公众号，发布企业招聘信息，帮助企业推广岗位需求，联合省内外高校举办多场网络招聘会，探索直播带岗、大学生暑期云实践系列活动等，为企业引才提供更多解决方案。充分打好有针对性服务企业招引人才的基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以深化校企合作为切入点，释放效能。通过“走出去”+“请进来”相结合的方式，为企业和高校学生提供一体化服务，促进人才来海就业创业。一是常态化开展“千企进校园”“百所高校行”赴外招聘活动、充分利用寒暑假举办“情系家乡、回报桑梓”专场招聘会，以及“学子看家乡”等活动，大力推介海安，激发学生来海就业创业的热情。二是开展校园专场宣讲会推介海安市情、人才政策及企业需求。吸引人才来海就业创业，保障企业人才需求。三是开展特色专场引才活动。将招才引智与宣传推介海安紧密结合，组织开展海安重点企业与高校产业·人才对接推介、高校毕业生招聘等活动。四是积极开展“高校学子看海安”活动，让高校学生实地感受海安发展情况，激发学生来海就业创业的热情。加大校地企对接力度，组织举办多种形式的校企、校地人才对接活动，持续开展“高校学生处长海安行”“高校学子看海安”活动。通过座谈会、实地走访等形式，让高校学生处长和高校学子们深入了解海安经济社会发展现状，帮助海安引进更多优秀的人才。充分释放各方为海安引才引智服务的效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以搭建互选平台为着眼点，精准对接。通过搭建互动互选的便利平台，为企业和高校学生提供精细化服务，实现人岗匹配、精准对接的高质量就业，促进企业引才，学生求职效率“实打实”提升。一是积极引导、推进企业与本地职校、高校对接，在现有合作基础上，进一步加强校企合作力度，鼓励海安企业与本地职校、高校开展更为全面的合作，如开设冠名班、进行定向培养、开展就业见习等。二是依托黑龙江工商学院长三角产教融合园区的建立，扎实做好长期跟踪服务工作，促进黑龙江工商学院的学生来海实习、就业。三是深入实施“学子归巢”行动，组织高中毕业生与我市重点企业签订“学子归巢”委托培养协议，鼓励、引导海安籍学子回海发展。四是挖掘南通理工学院高校毕业生资源，开展人才培养和精准帮扶工程，每年支持、引进一批品学兼优学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以创优服务举措为立足点，深化服务。营造良好人才环境，抓好高层次人才“一站式”服务窗口规范运行，通过人才政策全方位梳理，为企业和高校学生提供融合化服务，提升人才留海“获得感”。一是进一步跟进重大投资项目的人才需求服务工作，为优质高效项目和高层次人才落户海安提供引智平台。二是推进人才政策宣传兑现服务工作，包括各项资料收集、审核、汇总上报以及高层次人才子女入学、医疗保险、证照办理、人才公寓申购申租等各项服务工作。三是着力提升兑现人才政策的服务质量，强化政策示范引领作用，努力为招才引智工作提供全方位社会化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以强化中心管理为支撑点，打造亮点。强化中心队伍建设和管理，为人才提供“保姆式”“一对一”精细化服务，提升留才软实力，确保人才在海安站得稳、留得住。一是建立人才服务专员工作制度，以全市重大项目单位、重点产业行业为主体，建立人才服务专员工作制度。中心全体人员兼任人才服务“专员”，分类包干，帮助企业解决人才政策、服务协调等方面的问题，提供一对一、全方位服务。二是协同组织部门和相关科室加强各类人才队伍建设，引进培养造就一支品德高尚、业务精湛、充满活力的民生人才队伍，推动民生人才规模、结构、质量与社会事业发展的匹配度、协调性显著增强。协同有关部门做好“双创”人才、专业技术人才、乡土人才的队伍建设，积极帮助符合条件人员申报并享受人才政策。三是进一步优化高层次人才“一站式”服务平台，着力将人才服务打造成为海安引才聚才留才的“金名片”。</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海安市人才交流服务中心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海安市人才交流服务中心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421.20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330.66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90.54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421.20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421.20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421.20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421.20</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421.20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421.20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421.20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076010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海安市人才交流服务中心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421.20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421.20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421.20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421.20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305.30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就业管理事务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海安市人才交流服务中心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421.20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330.66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90.54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421.20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421.20</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421.20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305.30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330.66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214.76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115.74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就业管理事务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115.74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海安市人才交流服务中心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305.30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287.70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421.20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305.30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287.70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就业管理事务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305.30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287.70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0.78</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海安市人才交流服务中心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海安市人才交流服务中心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海安市人才交流服务中心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软件开发专项经费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通用应用软件开发服务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海安市人才交流服务中心2022年度收入、支出预算总计421.2万元，与上年相比收、支预算总计各增加11.88万元，增长2.9%。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（一）收入预算总计421.2万元。包括：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1．本年收入合计421.2万元。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（1）一般公共预算拨款收入421.2万元，与上年相比增加11.88万元，增长2.9%。主要原因是本单位人员调资；2022年新增项目“软件开发专项经费”。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（二）支出预算总计421.2万元。包括：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1．本年支出合计421.2万元。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（1）社会保障和就业支出（类）支出330.66万元，主要用于单位在社会保障和就业方面的支出。与上年相比增加2.21万元，增长0.67%。主要原因是本单位人员调资；2022年新增项目“软件开发专项经费”。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（2）住房保障支出（类）支出90.54万元，主要用于单位人员支出中的住房公积金、提租补贴等。与上年相比增加9.67万元，增长11.96%。主要原因是人员调资，相应的住房公积金和提租补贴基数提高。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海安市人才交流服务中心2022年收入预算合计421.2万元，包括本年收入421.2万元，上年结转结余0万元。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本年一般公共预算收入421.2万元，占100%；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海安市人才交流服务中心2022年支出预算合计421.2万元，其中：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基本支出305.3万元，占72.48%；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项目支出115.9万元，占27.52%；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海安市人才交流服务中心2022年度财政拨款收、支总预算421.2万元。与上年相比，财政拨款收、支总计各增加11.88万元，增长2.9%。主要原因是本单位人员调资；2022年新增项目“软件开发专项经费”。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海安市人才交流服务中心2022年财政拨款预算支出421.2万元，占本年支出合计的100%。与上年相比，财政拨款支出增加11.88万元，增长2.9%。主要原因是本单位人员调资；2022年新增项目“软件开发专项经费”。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1.人力资源和社会保障管理事务（款）就业管理事务（项）支出308.22万元，与上年相比增加2.14万元，增长0.7%。主要原因是本单位人员调资；2022年新增项目“软件开发专项经费”。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2.行政事业单位养老支出（款）事业单位离退休（项）支出0.16万元，与上年预算数相同。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3.行政事业单位养老支出（款）机关事业单位基本养老保险缴费支出（项）支出14.85万元，与上年相比增加0.05万元，增长0.34%。主要原因是人员调资，相应的机关事业单位基本养老保险缴费基数提高。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4.行政事业单位养老支出（款）机关事业单位职业年金缴费支出（项）支出7.43万元，与上年相比增加0.02万元，增长0.27%。主要原因是人员调资，相应的机关事业单位职业年金缴费基数提高。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1.住房改革支出（款）住房公积金（项）支出27.86万元，与上年相比增加3.02万元，增长12.16%。主要原因是人员调资，相应的住房公积金缴费基数提高。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2.住房改革支出（款）提租补贴（项）支出62.68万元，与上年相比增加6.65万元，增长11.87%。主要原因是人员调资，相应的提租补贴基数提高。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海安市人才交流服务中心2022年度财政拨款基本支出预算305.3万元，其中：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287.7万元。主要包括：基本工资、津贴补贴、奖金、绩效工资、机关事业单位基本养老保险缴费、职业年金缴费、职工基本医疗保险缴费、公务员医疗补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（二）公用经费17.6万元。主要包括：办公费、邮电费、会议费、工会经费、福利费、其他交通费用、其他商品和服务支出。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海安市人才交流服务中心2022年一般公共预算财政拨款支出预算421.2万元，与上年相比增加11.88万元，增长2.9%。主要原因是本单位人员调资；2022年新增项目“软件开发专项经费”。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海安市人才交流服务中心2022年度一般公共预算财政拨款基本支出预算305.3万元，其中：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287.7万元。主要包括：基本工资、津贴补贴、奖金、绩效工资、机关事业单位基本养老保险缴费、职业年金缴费、职工基本医疗保险缴费、公务员医疗补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（二）公用经费17.6万元。主要包括：办公费、邮电费、会议费、工会经费、福利费、其他交通费用、其他商品和服务支出。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一般公共预算拨款安排的“三公”经费预算支出中，因公出国（境）费支出0万元，占“三公”经费的0%；公务用车购置及运行维护费支出0万元，占“三公”经费的0%；公务接待费支出0.78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3．公务接待费预算支出0.78万元，与上年预算数相同。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海安市人才交流服务中心2022年度一般公共预算拨款安排的会议费预算支出2.31万元，比上年预算减少0.26万元，主要原因是认真贯彻落实中央、省、市、县关于厉行节约的各项要求，削减相关支出。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海安市人才交流服务中心2022年度一般公共预算拨款安排的培训费预算支出0.81万元，比上年预算减少0.09万元，主要原因是认真贯彻落实中央、省、市、县关于厉行节约的各项要求，削减相关支出。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海安市人才交流服务中心2022年国有资本经营预算支出0万元。与上年预算数相同。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2022年度政府采购支出预算总额5.75万元，其中：拟采购货物支出0.75万元、拟采购工程支出0万元、拟购买服务支出5万元。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2022年度，本单位整体支出纳入绩效目标管理，涉及四本预算资金421.2万元；本单位共11个项目纳入绩效目标管理，涉及四本预算资金合计115.9万元，占四本预算资金(基本支出除外)总额的比例为100%。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八、社会保障和就业支出(类)人力资源和社会保障管理事务(款)就业管理事务(项)</w:t>
      </w:r>
      <w:r>
        <w:rPr>
          <w:rFonts w:ascii="仿宋" w:hAnsi="仿宋" w:eastAsia="仿宋" w:cs="仿宋"/>
          <w:b/>
        </w:rPr>
        <w:t>：</w:t>
      </w:r>
      <w:r>
        <w:rPr>
          <w:rFonts w:hint="eastAsia" w:ascii="仿宋" w:hAnsi="仿宋" w:eastAsia="仿宋" w:cs="仿宋"/>
        </w:rPr>
        <w:t>反映就业和职业技能鉴定管理方面的支出。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海安市人才交流服务中心</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A526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2022-04-20T01:23:47Z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0138CAC5EF204049BB9AFEE3B78E0B52</vt:lpwstr>
  </property>
  <property fmtid="{D5CDD505-2E9C-101B-9397-08002B2CF9AE}" pid="5" name="KSOProductBuildVer">
    <vt:lpwstr>2052-11.1.0.10938</vt:lpwstr>
  </property>
  <property fmtid="{D5CDD505-2E9C-101B-9397-08002B2CF9AE}" pid="6" name="LastSaved">
    <vt:filetime>2021-04-15T00:00:00Z</vt:filetime>
  </property>
</Properties>
</file>