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海安市劳动保障监察大队</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宣传劳动保障法律、法规和规章，督促用人单位贯彻执行。通过专题讲座、电台电视台、印发宣传册页、口袋书等线上线下相结合的方式开展《保障农民工工资支付条例》和劳动保障法律法规宣传工作，提升用人单位规范用工和劳动者依法维权的意识，从源头上有效避免劳资纠纷的产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检查用人单位遵守劳动保障法律、法规和规章的情况。按照上级要求随机抽取用人单位和执法人员开展双随机抽查检查工作和用人单位年度用工管理情况书面审查工作；同时，按照省、市要求，开展全市清理整顿人力资源市场秩序、未成年、女职工合法权益保护、超时加班集中排查化解等各类专项行动，检查用人单位遵守法律法规情况，及时排查违法用工行为，促进和谐劳动关系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受理对违反劳动保障法律、法规和规章行为的举报、投诉并接受人力资源和社会保障行政主管部门的委托，依法纠正和查处违反劳动保障法律、法规和规章的行为。接受群众投诉举报渠道多样，一是维权中心窗口接待，受理的案件将分为调解、投诉、仲裁，由监察大队和仲裁院处理；二是办公室投诉热线，保证电话畅通，且必须在2小时内将处理结果反馈来电人；三是12345热线流转的投诉工单，保证按期答复；四是12333和APP上流转的投诉及欠薪线索，登录一体化平台及时获取，快速交办到各监察员；五是全国根治欠薪线索核处管理系统交办的涉及我市的大案要案，全部按期答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保障农民工工资支付工作。按照上级要求开展根治欠薪夏季、冬季等各类专项行动，制定文件，明确行动方案，要求各区镇、街道做好专项行动排查检查工作；联合行业主管部门加强对工程建设领域日常巡查检查力度，及时发现欠薪隐患，解决劳资纠纷，确保四项制度落实落地，维护农民工合法权益，确保社会和谐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大队长室、办公室、监察一室、监察二室。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（一）按省市统一部署推进根治欠薪冬季专项行动，指导、督促各区镇街道加大排查力度，对发现的欠薪问题及时处理，防范化解重大欠薪隐患，确保春节期间社会秩序和谐稳定；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继续组织开展《保障农民工工资支付条例》宣传活动，深入贯彻落实《条例》要求，继续推进四项制度落实落地，履行牵头单位责任，加强统筹谋划、组织落实和监督检查，督促各成员单位积极履职尽责、协调配合形成整体联动、齐抓共管的工作格局，尤其是做好建设领域根治欠薪工作，破除根治欠薪中梗阻，力争2021年度和2022年度保障农民工工资支付工作考核全市排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（三）按省市统一部署组织开展人力资源市场秩序清理整顿、女职工权益保护和未成年工特殊保护以及保障农民工工资支付一系列专项行动；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（四）按照要求继续推行“双随机”监察执法工作机制，着力规范执法行为，不断提高工作效能，对照上级制定的年度“双随机”执法检查计划有序高效开展检查工作，确保高质量完成指标任务；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（五）积极响应“放管服”要求，创新优化政务服务，按照不见面审批的要求，继续做好互联网+书面审查工作；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及时处置好全国根治欠薪线索核处管理系统交办的涉及我市的大案要案，同时做好劳动保障监察日常案件的办理工作，确保全年劳动保障监察举报投诉案件结案率达98%，全年拖欠农民工工资举报投诉案件结案率达99%。</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海安市劳动保障监察大队</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海安市劳动保障监察大队</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241.40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94.94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336.34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336.34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336.34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336.34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海安市劳动保障监察大队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劳动保障监察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海安市劳动保障监察大队</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336.34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241.40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94.94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336.34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300.40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劳动保障监察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海安市劳动保障监察大队</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300.40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劳动保障监察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海安市劳动保障监察大队</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海安市劳动保障监察大队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技术侦察取证设备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海安市劳动保障监察大队2022年度收入、支出预算总计336.34万元，与上年相比收、支预算总计各增加43.39万元，增长14.81%。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（一）收入预算总计336.34万元。包括：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1．本年收入合计336.34万元。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（1）一般公共预算拨款收入336.34万元，与上年相比增加43.39万元，增长14.81%。主要原因是单位人员经费增加及新增专项“专项执法费”。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（二）支出预算总计336.34万元。包括：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1．本年支出合计336.34万元。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（1）社会保障和就业支出（类）支出241.4万元，主要用于单位的人员经费、公用经费和项目支出。与上年相比增加25.31万元，增长11.71%。主要原因是单位有人员增加及新增专项“专项执法费”。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（2）住房保障支出（类）支出94.94万元，主要用于单位人员经费中的住房公积金及住房补贴。与上年相比增加18.08万元，增长23.52%。主要原因是单位有人员增加。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海安市劳动保障监察大队2022年收入预算合计336.34万元，包括本年收入336.34万元，上年结转结余0万元。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本年一般公共预算收入336.34万元，占100%；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海安市劳动保障监察大队2022年支出预算合计336.34万元，其中：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基本支出319万元，占94.84%；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项目支出17.34万元，占5.16%；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海安市劳动保障监察大队2022年度财政拨款收、支总预算336.34万元。与上年相比，财政拨款收、支总计各增加43.39万元，增长14.81%。主要原因是单位人员经费增加及新增专项“专项执法费”。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海安市劳动保障监察大队2022年财政拨款预算支出336.34万元，占本年支出合计的100%。与上年相比，财政拨款支出增加43.39万元，增长14.81%。主要原因是单位人员经费增加及新增专项“专项执法费”。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1.人力资源和社会保障管理事务（款）劳动保障监察（项）支出217.23万元，与上年相比增加23.74万元，增长12.27%。主要原因是单位人员经费增加及新增专项“专项执法费”。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2.人力资源和社会保障管理事务（款）社会保险经办机构（项）支出0.65万元，与上年相比减少0.2万元，减少23.53%。主要原因是“办公设备购置”专项减少。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3.行政事业单位养老支出（款）机关事业单位基本养老保险缴费支出（项）支出15.68万元，与上年相比增加1.18万元，增长8.14%。主要原因是单位有人员增加。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4.行政事业单位养老支出（款）机关事业单位职业年金缴费支出（项）支出7.84万元，与上年相比增加0.59万元，增长8.14%。主要原因是单位有人员增加。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1.住房改革支出（款）住房公积金（项）支出29.98万元，与上年相比增加5.71万元，增长23.53%。主要原因是单位有人员增加。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2.住房改革支出（款）提租补贴（项）支出64.96万元，与上年相比增加12.37万元，增长23.52%。主要原因是单位有人员增加。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海安市劳动保障监察大队2022年度财政拨款基本支出预算319万元，其中：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300.4万元。主要包括：基本工资、津贴补贴、奖金、机关事业单位基本养老保险缴费、职业年金缴费、职工基本医疗保险缴费、公务员医疗补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（二）公用经费18.6万元。主要包括：办公费、邮电费、差旅费、维修（护）费、公务接待费、专用材料费、工会经费、福利费、其他交通费用、其他商品和服务支出。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海安市劳动保障监察大队2022年一般公共预算财政拨款支出预算336.34万元，与上年相比增加43.39万元，增长14.81%。主要原因是单位人员经费增加及新增专项“专项执法费”。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海安市劳动保障监察大队2022年度一般公共预算财政拨款基本支出预算319万元，其中：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300.4万元。主要包括：基本工资、津贴补贴、奖金、机关事业单位基本养老保险缴费、职业年金缴费、职工基本医疗保险缴费、公务员医疗补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（二）公用经费18.6万元。主要包括：办公费、邮电费、差旅费、维修（护）费、公务接待费、专用材料费、工会经费、福利费、其他交通费用、其他商品和服务支出。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一般公共预算拨款安排的“三公”经费预算支出中，因公出国（境）费支出0万元，占“三公”经费的0%；公务用车购置及运行维护费支出0万元，占“三公”经费的0%；公务接待费支出0.08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海安市劳动保障监察大队2022年度一般公共预算拨款安排的会议费预算支出0.9万元，与上年预算数相同。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海安市劳动保障监察大队2022年国有资本经营预算支出0万元。与上年预算数相同。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2022年本单位一般公共预算机关运行经费预算支出18.6万元。与上年相比增加2.58万元，增长16.1%。主要原因是单位有人员增加，日常公用经费增加。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2022年度政府采购支出预算总额0.65万元，其中：拟采购货物支出0.65万元、拟采购工程支出0万元、拟购买服务支出0万元。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2022年度，本单位整体支出纳入绩效目标管理，涉及四本预算资金336.34万元；本单位共7个项目纳入绩效目标管理，涉及四本预算资金合计17.34万元，占四本预算资金(基本支出除外)总额的比例为100%。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八、社会保障和就业支出(类)人力资源和社会保障管理事务(款)劳动保障监察(项)</w:t>
      </w:r>
      <w:r>
        <w:rPr>
          <w:rFonts w:ascii="仿宋" w:hAnsi="仿宋" w:cs="仿宋" w:eastAsia="仿宋"/>
          <w:b w:val="true"/>
        </w:rPr>
        <w:t>：</w:t>
      </w:r>
      <w:r>
        <w:rPr>
          <w:rFonts w:hint="eastAsia" w:ascii="仿宋" w:hAnsi="仿宋" w:eastAsia="仿宋" w:cs="仿宋"/>
        </w:rPr>
        <w:t>反映劳动保障监察事务支出。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海安市劳动保障监察大队</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