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C1A26">
      <w:pPr>
        <w:spacing w:line="158" w:lineRule="exact"/>
        <w:ind w:firstLine="6520"/>
      </w:pPr>
      <w:r>
        <w:rPr>
          <w:position w:val="-3"/>
        </w:rPr>
        <w:drawing>
          <wp:inline distT="0" distB="0" distL="0" distR="0">
            <wp:extent cx="2126615" cy="10033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127229" cy="100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2D24C">
      <w:pPr>
        <w:pStyle w:val="2"/>
      </w:pPr>
    </w:p>
    <w:p w14:paraId="70027ADC">
      <w:pPr>
        <w:pStyle w:val="2"/>
      </w:pPr>
    </w:p>
    <w:p w14:paraId="0550BCF3">
      <w:pPr>
        <w:pStyle w:val="2"/>
      </w:pPr>
    </w:p>
    <w:p w14:paraId="01C45BDB">
      <w:pPr>
        <w:pStyle w:val="2"/>
      </w:pPr>
    </w:p>
    <w:p w14:paraId="17495D5D">
      <w:pPr>
        <w:pStyle w:val="2"/>
      </w:pPr>
    </w:p>
    <w:p w14:paraId="5FA0B00D">
      <w:pPr>
        <w:pStyle w:val="2"/>
      </w:pPr>
    </w:p>
    <w:p w14:paraId="4AECBF50">
      <w:pPr>
        <w:pStyle w:val="2"/>
      </w:pPr>
    </w:p>
    <w:p w14:paraId="32D4CD1F">
      <w:pPr>
        <w:pStyle w:val="2"/>
      </w:pPr>
    </w:p>
    <w:p w14:paraId="13F9F2DF">
      <w:pPr>
        <w:pStyle w:val="2"/>
      </w:pPr>
    </w:p>
    <w:p w14:paraId="63B3B0FA">
      <w:pPr>
        <w:pStyle w:val="2"/>
        <w:spacing w:line="241" w:lineRule="auto"/>
      </w:pPr>
    </w:p>
    <w:p w14:paraId="36C4876C">
      <w:pPr>
        <w:pStyle w:val="2"/>
        <w:spacing w:line="241" w:lineRule="auto"/>
      </w:pPr>
    </w:p>
    <w:p w14:paraId="2842EC2E">
      <w:pPr>
        <w:pStyle w:val="2"/>
        <w:spacing w:line="241" w:lineRule="auto"/>
      </w:pPr>
    </w:p>
    <w:p w14:paraId="7552554E">
      <w:pPr>
        <w:pStyle w:val="2"/>
        <w:spacing w:line="241" w:lineRule="auto"/>
      </w:pPr>
    </w:p>
    <w:p w14:paraId="279E6C25">
      <w:pPr>
        <w:pStyle w:val="2"/>
        <w:spacing w:line="241" w:lineRule="auto"/>
      </w:pPr>
    </w:p>
    <w:p w14:paraId="44CA2547">
      <w:pPr>
        <w:spacing w:before="410" w:line="219" w:lineRule="auto"/>
        <w:ind w:left="142"/>
        <w:outlineLvl w:val="0"/>
        <w:rPr>
          <w:rFonts w:ascii="宋体" w:hAnsi="宋体" w:eastAsia="宋体" w:cs="宋体"/>
          <w:sz w:val="126"/>
          <w:szCs w:val="126"/>
        </w:rPr>
      </w:pPr>
      <w:r>
        <w:rPr>
          <w:rFonts w:ascii="宋体" w:hAnsi="宋体" w:eastAsia="宋体" w:cs="宋体"/>
          <w:b/>
          <w:bCs/>
          <w:color w:val="E02010"/>
          <w:spacing w:val="-85"/>
          <w:w w:val="77"/>
          <w:sz w:val="126"/>
          <w:szCs w:val="126"/>
        </w:rPr>
        <w:t>海安市农业农村局文件</w:t>
      </w:r>
    </w:p>
    <w:p w14:paraId="7D7E1698">
      <w:pPr>
        <w:pStyle w:val="2"/>
        <w:spacing w:line="308" w:lineRule="auto"/>
      </w:pPr>
    </w:p>
    <w:p w14:paraId="0717CBBF">
      <w:pPr>
        <w:pStyle w:val="2"/>
        <w:spacing w:line="308" w:lineRule="auto"/>
      </w:pPr>
    </w:p>
    <w:p w14:paraId="45E29A69">
      <w:pPr>
        <w:spacing w:before="101" w:line="224" w:lineRule="auto"/>
        <w:ind w:left="321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海农〔2024〕221号</w:t>
      </w:r>
    </w:p>
    <w:p w14:paraId="74BF9AB2">
      <w:pPr>
        <w:spacing w:before="31" w:line="60" w:lineRule="exact"/>
        <w:ind w:firstLine="119"/>
      </w:pPr>
      <w:r>
        <w:rPr>
          <w:position w:val="-1"/>
        </w:rPr>
        <w:drawing>
          <wp:inline distT="0" distB="0" distL="0" distR="0">
            <wp:extent cx="5479415" cy="3746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0048" cy="38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C8D22D">
      <w:pPr>
        <w:pStyle w:val="2"/>
        <w:spacing w:line="315" w:lineRule="auto"/>
      </w:pPr>
    </w:p>
    <w:p w14:paraId="294DA1D8">
      <w:pPr>
        <w:pStyle w:val="2"/>
        <w:spacing w:line="316" w:lineRule="auto"/>
      </w:pPr>
    </w:p>
    <w:p w14:paraId="7F16ED1F">
      <w:pPr>
        <w:pStyle w:val="2"/>
        <w:spacing w:line="316" w:lineRule="auto"/>
      </w:pPr>
    </w:p>
    <w:p w14:paraId="7958F039">
      <w:pPr>
        <w:spacing w:before="147" w:line="214" w:lineRule="auto"/>
        <w:ind w:left="2785" w:right="2145" w:hanging="1489"/>
        <w:rPr>
          <w:rFonts w:ascii="宋体" w:hAnsi="宋体" w:eastAsia="宋体" w:cs="宋体"/>
          <w:sz w:val="45"/>
          <w:szCs w:val="45"/>
        </w:rPr>
      </w:pPr>
      <w:r>
        <w:rPr>
          <w:rFonts w:ascii="宋体" w:hAnsi="宋体" w:eastAsia="宋体" w:cs="宋体"/>
          <w:b/>
          <w:bCs/>
          <w:spacing w:val="-10"/>
          <w:sz w:val="45"/>
          <w:szCs w:val="45"/>
        </w:rPr>
        <w:t>2024-2026年海安市农机购置补贴</w:t>
      </w:r>
      <w:r>
        <w:rPr>
          <w:rFonts w:ascii="宋体" w:hAnsi="宋体" w:eastAsia="宋体" w:cs="宋体"/>
          <w:spacing w:val="2"/>
          <w:sz w:val="45"/>
          <w:szCs w:val="45"/>
        </w:rPr>
        <w:t xml:space="preserve"> </w:t>
      </w:r>
      <w:r>
        <w:rPr>
          <w:rFonts w:ascii="宋体" w:hAnsi="宋体" w:eastAsia="宋体" w:cs="宋体"/>
          <w:b/>
          <w:bCs/>
          <w:spacing w:val="-19"/>
          <w:sz w:val="45"/>
          <w:szCs w:val="45"/>
        </w:rPr>
        <w:t>机具核验工作制度</w:t>
      </w:r>
    </w:p>
    <w:p w14:paraId="12A1D1A9">
      <w:pPr>
        <w:pStyle w:val="2"/>
        <w:spacing w:line="296" w:lineRule="auto"/>
      </w:pPr>
    </w:p>
    <w:p w14:paraId="0C97DC4B">
      <w:pPr>
        <w:pStyle w:val="2"/>
        <w:spacing w:line="297" w:lineRule="auto"/>
      </w:pPr>
    </w:p>
    <w:p w14:paraId="7B54684F">
      <w:pPr>
        <w:spacing w:before="101" w:line="321" w:lineRule="auto"/>
        <w:ind w:right="959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为加强农机购置补贴机具核验管理，规范核验行为，防范管</w:t>
      </w:r>
      <w:r>
        <w:rPr>
          <w:rFonts w:ascii="仿宋" w:hAnsi="仿宋" w:eastAsia="仿宋" w:cs="仿宋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理风险，提高政策实施工作效率，进一步便民利民，确保</w:t>
      </w:r>
      <w:r>
        <w:rPr>
          <w:rFonts w:ascii="仿宋" w:hAnsi="仿宋" w:eastAsia="仿宋" w:cs="仿宋"/>
          <w:spacing w:val="7"/>
          <w:sz w:val="31"/>
          <w:szCs w:val="31"/>
        </w:rPr>
        <w:t>补贴资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金安全和政策效益的充分发挥，根据江苏省农业农村</w:t>
      </w:r>
      <w:r>
        <w:rPr>
          <w:rFonts w:ascii="仿宋" w:hAnsi="仿宋" w:eastAsia="仿宋" w:cs="仿宋"/>
          <w:spacing w:val="7"/>
          <w:sz w:val="31"/>
          <w:szCs w:val="31"/>
        </w:rPr>
        <w:t>厅、财政厅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9"/>
          <w:sz w:val="31"/>
          <w:szCs w:val="31"/>
        </w:rPr>
        <w:t>《农机购置补贴机具核验工作要点(试行)》精神，制定海安市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农机购置补贴机具核验工作制度。</w:t>
      </w:r>
    </w:p>
    <w:p w14:paraId="2057E7B3">
      <w:pPr>
        <w:spacing w:before="30" w:line="222" w:lineRule="auto"/>
        <w:ind w:left="67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一</w:t>
      </w:r>
      <w:r>
        <w:rPr>
          <w:rFonts w:ascii="黑体" w:hAnsi="黑体" w:eastAsia="黑体" w:cs="黑体"/>
          <w:spacing w:val="-76"/>
          <w:sz w:val="31"/>
          <w:szCs w:val="31"/>
        </w:rPr>
        <w:t xml:space="preserve"> </w:t>
      </w:r>
      <w:r>
        <w:rPr>
          <w:rFonts w:ascii="黑体" w:hAnsi="黑体" w:eastAsia="黑体" w:cs="黑体"/>
          <w:b/>
          <w:bCs/>
          <w:spacing w:val="-9"/>
          <w:sz w:val="31"/>
          <w:szCs w:val="31"/>
        </w:rPr>
        <w:t>、核验内容</w:t>
      </w:r>
    </w:p>
    <w:p w14:paraId="6718130E">
      <w:pPr>
        <w:spacing w:before="261" w:line="329" w:lineRule="auto"/>
        <w:ind w:right="870" w:firstLine="66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补贴机具核验是指全市范围内对从事农业生产的农民和农业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生产经营组织(以下简称“购机者”)申报农机购置补贴时提</w:t>
      </w:r>
      <w:r>
        <w:rPr>
          <w:rFonts w:ascii="仿宋" w:hAnsi="仿宋" w:eastAsia="仿宋" w:cs="仿宋"/>
          <w:spacing w:val="8"/>
          <w:sz w:val="31"/>
          <w:szCs w:val="31"/>
        </w:rPr>
        <w:t>供的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相关资料进行形式审核、对机具进行核查的工作。核验的主要内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容包括：</w:t>
      </w:r>
    </w:p>
    <w:p w14:paraId="2D3DF9CB">
      <w:pPr>
        <w:spacing w:line="329" w:lineRule="auto"/>
        <w:rPr>
          <w:rFonts w:ascii="仿宋" w:hAnsi="仿宋" w:eastAsia="仿宋" w:cs="仿宋"/>
          <w:sz w:val="31"/>
          <w:szCs w:val="31"/>
        </w:rPr>
        <w:sectPr>
          <w:headerReference r:id="rId5" w:type="default"/>
          <w:footerReference r:id="rId6" w:type="default"/>
          <w:pgSz w:w="11900" w:h="16880"/>
          <w:pgMar w:top="1" w:right="520" w:bottom="1030" w:left="1509" w:header="0" w:footer="573" w:gutter="0"/>
          <w:cols w:space="720" w:num="1"/>
        </w:sectPr>
      </w:pPr>
    </w:p>
    <w:p w14:paraId="68B8D69D">
      <w:pPr>
        <w:pStyle w:val="2"/>
        <w:spacing w:line="255" w:lineRule="auto"/>
      </w:pPr>
    </w:p>
    <w:p w14:paraId="2EE9251F">
      <w:pPr>
        <w:pStyle w:val="2"/>
        <w:spacing w:line="255" w:lineRule="auto"/>
      </w:pPr>
    </w:p>
    <w:p w14:paraId="2F1E3348">
      <w:pPr>
        <w:pStyle w:val="2"/>
        <w:spacing w:line="255" w:lineRule="auto"/>
      </w:pPr>
    </w:p>
    <w:p w14:paraId="5B1C2F66">
      <w:pPr>
        <w:pStyle w:val="2"/>
        <w:spacing w:line="255" w:lineRule="auto"/>
      </w:pPr>
    </w:p>
    <w:p w14:paraId="42E5DCCF">
      <w:pPr>
        <w:pStyle w:val="2"/>
        <w:spacing w:line="256" w:lineRule="auto"/>
      </w:pPr>
    </w:p>
    <w:p w14:paraId="50F293BF">
      <w:pPr>
        <w:spacing w:before="104" w:line="384" w:lineRule="auto"/>
        <w:ind w:right="137" w:firstLine="8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楷体" w:hAnsi="楷体" w:eastAsia="楷体" w:cs="楷体"/>
          <w:spacing w:val="18"/>
          <w:sz w:val="32"/>
          <w:szCs w:val="32"/>
        </w:rPr>
        <w:t>(一)购机者身份信息。</w:t>
      </w:r>
      <w:r>
        <w:rPr>
          <w:rFonts w:ascii="仿宋" w:hAnsi="仿宋" w:eastAsia="仿宋" w:cs="仿宋"/>
          <w:spacing w:val="18"/>
          <w:sz w:val="32"/>
          <w:szCs w:val="32"/>
        </w:rPr>
        <w:t>个人身份证件或农业</w:t>
      </w:r>
      <w:r>
        <w:rPr>
          <w:rFonts w:ascii="仿宋" w:hAnsi="仿宋" w:eastAsia="仿宋" w:cs="仿宋"/>
          <w:spacing w:val="17"/>
          <w:sz w:val="32"/>
          <w:szCs w:val="32"/>
        </w:rPr>
        <w:t>生产经营组织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2"/>
          <w:sz w:val="32"/>
          <w:szCs w:val="32"/>
        </w:rPr>
        <w:t>工商营业执照(统一社会信用代码)及其法定代</w:t>
      </w:r>
      <w:r>
        <w:rPr>
          <w:rFonts w:ascii="仿宋" w:hAnsi="仿宋" w:eastAsia="仿宋" w:cs="仿宋"/>
          <w:spacing w:val="21"/>
          <w:sz w:val="32"/>
          <w:szCs w:val="32"/>
        </w:rPr>
        <w:t>表人身份证件等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信</w:t>
      </w:r>
      <w:r>
        <w:rPr>
          <w:rFonts w:ascii="仿宋" w:hAnsi="仿宋" w:eastAsia="仿宋" w:cs="仿宋"/>
          <w:spacing w:val="-1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息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6"/>
          <w:sz w:val="25"/>
          <w:szCs w:val="25"/>
        </w:rPr>
        <w:t>。</w:t>
      </w:r>
    </w:p>
    <w:p w14:paraId="47744751">
      <w:pPr>
        <w:spacing w:line="225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"/>
          <w:sz w:val="32"/>
          <w:szCs w:val="32"/>
        </w:rPr>
        <w:t xml:space="preserve">(二)购买信息。 </w:t>
      </w:r>
      <w:r>
        <w:rPr>
          <w:rFonts w:ascii="仿宋" w:hAnsi="仿宋" w:eastAsia="仿宋" w:cs="仿宋"/>
          <w:spacing w:val="1"/>
          <w:sz w:val="32"/>
          <w:szCs w:val="32"/>
        </w:rPr>
        <w:t>购买补贴机具税控发票等信息。</w:t>
      </w:r>
    </w:p>
    <w:p w14:paraId="0F8ACC32">
      <w:pPr>
        <w:spacing w:before="189" w:line="310" w:lineRule="auto"/>
        <w:ind w:right="205" w:firstLine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>(三)机具信息。</w:t>
      </w:r>
      <w:r>
        <w:rPr>
          <w:rFonts w:ascii="楷体" w:hAnsi="楷体" w:eastAsia="楷体" w:cs="楷体"/>
          <w:spacing w:val="-2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机具实物上的固定铭牌信息、农机购置补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贴辅助管理系统所对应机具的信息、牌证管理机具的行驶证信息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0"/>
          <w:sz w:val="32"/>
          <w:szCs w:val="32"/>
        </w:rPr>
        <w:t>等。</w:t>
      </w:r>
    </w:p>
    <w:p w14:paraId="4074986E">
      <w:pPr>
        <w:spacing w:before="148" w:line="224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0"/>
          <w:sz w:val="32"/>
          <w:szCs w:val="32"/>
        </w:rPr>
        <w:t xml:space="preserve">(四)其他信息。 </w:t>
      </w:r>
      <w:r>
        <w:rPr>
          <w:rFonts w:ascii="仿宋" w:hAnsi="仿宋" w:eastAsia="仿宋" w:cs="仿宋"/>
          <w:spacing w:val="10"/>
          <w:sz w:val="32"/>
          <w:szCs w:val="32"/>
        </w:rPr>
        <w:t>购机者银行卡(折)账号、开户名等信</w:t>
      </w:r>
      <w:r>
        <w:rPr>
          <w:rFonts w:ascii="仿宋" w:hAnsi="仿宋" w:eastAsia="仿宋" w:cs="仿宋"/>
          <w:spacing w:val="9"/>
          <w:sz w:val="32"/>
          <w:szCs w:val="32"/>
        </w:rPr>
        <w:t>息，</w:t>
      </w:r>
    </w:p>
    <w:p w14:paraId="531210C4">
      <w:pPr>
        <w:spacing w:before="27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以及政策实施要求提供的其他必要信息。</w:t>
      </w:r>
    </w:p>
    <w:p w14:paraId="2BCE619A">
      <w:pPr>
        <w:spacing w:before="174" w:line="343" w:lineRule="auto"/>
        <w:ind w:right="196" w:firstLine="7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上述信息的真实性、完整性和有效性由购机者、产销企业和</w:t>
      </w:r>
      <w:r>
        <w:rPr>
          <w:rFonts w:ascii="仿宋" w:hAnsi="仿宋" w:eastAsia="仿宋" w:cs="仿宋"/>
          <w:spacing w:val="1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农机安全监理机构分别负责，并承担相应的法律责任。</w:t>
      </w:r>
    </w:p>
    <w:p w14:paraId="0689F1CC">
      <w:pPr>
        <w:spacing w:before="1" w:line="221" w:lineRule="auto"/>
        <w:ind w:left="804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b/>
          <w:bCs/>
          <w:spacing w:val="-7"/>
          <w:sz w:val="32"/>
          <w:szCs w:val="32"/>
        </w:rPr>
        <w:t>二、核验程序及要求</w:t>
      </w:r>
    </w:p>
    <w:p w14:paraId="591AA15F">
      <w:pPr>
        <w:spacing w:before="195" w:line="355" w:lineRule="auto"/>
        <w:ind w:right="296" w:firstLine="800"/>
        <w:rPr>
          <w:rFonts w:ascii="仿宋" w:hAnsi="仿宋" w:eastAsia="仿宋" w:cs="仿宋"/>
          <w:sz w:val="28"/>
          <w:szCs w:val="28"/>
        </w:rPr>
      </w:pPr>
      <w:r>
        <w:rPr>
          <w:rFonts w:ascii="楷体" w:hAnsi="楷体" w:eastAsia="楷体" w:cs="楷体"/>
          <w:spacing w:val="5"/>
          <w:sz w:val="32"/>
          <w:szCs w:val="32"/>
        </w:rPr>
        <w:t xml:space="preserve">(一)受理申请。 </w:t>
      </w:r>
      <w:r>
        <w:rPr>
          <w:rFonts w:ascii="仿宋" w:hAnsi="仿宋" w:eastAsia="仿宋" w:cs="仿宋"/>
          <w:spacing w:val="5"/>
          <w:sz w:val="32"/>
          <w:szCs w:val="32"/>
        </w:rPr>
        <w:t>对购机者自主提出的补贴申请，各区镇按</w:t>
      </w:r>
      <w:r>
        <w:rPr>
          <w:rFonts w:ascii="仿宋" w:hAnsi="仿宋" w:eastAsia="仿宋" w:cs="仿宋"/>
          <w:spacing w:val="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1"/>
          <w:sz w:val="28"/>
          <w:szCs w:val="28"/>
        </w:rPr>
        <w:t>规定及时受理。</w:t>
      </w:r>
    </w:p>
    <w:p w14:paraId="5820FEC2">
      <w:pPr>
        <w:spacing w:before="1" w:line="225" w:lineRule="auto"/>
        <w:ind w:left="800"/>
        <w:rPr>
          <w:rFonts w:ascii="仿宋" w:hAnsi="仿宋" w:eastAsia="仿宋" w:cs="仿宋"/>
          <w:sz w:val="32"/>
          <w:szCs w:val="32"/>
        </w:rPr>
      </w:pPr>
      <w:r>
        <w:rPr>
          <w:rFonts w:ascii="楷体" w:hAnsi="楷体" w:eastAsia="楷体" w:cs="楷体"/>
          <w:spacing w:val="11"/>
          <w:sz w:val="32"/>
          <w:szCs w:val="32"/>
        </w:rPr>
        <w:t>(二)资料核验</w:t>
      </w:r>
      <w:r>
        <w:rPr>
          <w:rFonts w:ascii="仿宋" w:hAnsi="仿宋" w:eastAsia="仿宋" w:cs="仿宋"/>
          <w:spacing w:val="11"/>
          <w:sz w:val="32"/>
          <w:szCs w:val="32"/>
        </w:rPr>
        <w:t>。一是购机者及其身份、购机税控</w:t>
      </w:r>
      <w:r>
        <w:rPr>
          <w:rFonts w:ascii="仿宋" w:hAnsi="仿宋" w:eastAsia="仿宋" w:cs="仿宋"/>
          <w:spacing w:val="10"/>
          <w:sz w:val="32"/>
          <w:szCs w:val="32"/>
        </w:rPr>
        <w:t>发票等资</w:t>
      </w:r>
    </w:p>
    <w:p w14:paraId="4A7B413C">
      <w:pPr>
        <w:spacing w:before="185" w:line="220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料。购机者为个人的，重点核验购机者本人与其身份证件的肖像</w:t>
      </w:r>
    </w:p>
    <w:p w14:paraId="24B7F2BE">
      <w:pPr>
        <w:spacing w:before="200" w:line="221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照片相符情况，购机税控发票所显示的购机者姓名与购机者身份</w:t>
      </w:r>
    </w:p>
    <w:p w14:paraId="353BDECB">
      <w:pPr>
        <w:spacing w:before="194" w:line="336" w:lineRule="auto"/>
        <w:ind w:right="28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证件所显示姓名的一致性；购机者为农业生</w:t>
      </w:r>
      <w:r>
        <w:rPr>
          <w:rFonts w:ascii="仿宋" w:hAnsi="仿宋" w:eastAsia="仿宋" w:cs="仿宋"/>
          <w:spacing w:val="5"/>
          <w:sz w:val="32"/>
          <w:szCs w:val="32"/>
        </w:rPr>
        <w:t>产经营组织的，重点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核验该组织法定代表人本人与其身份证件的肖像照片相符</w:t>
      </w:r>
      <w:r>
        <w:rPr>
          <w:rFonts w:ascii="仿宋" w:hAnsi="仿宋" w:eastAsia="仿宋" w:cs="仿宋"/>
          <w:spacing w:val="3"/>
          <w:sz w:val="32"/>
          <w:szCs w:val="32"/>
        </w:rPr>
        <w:t>情况，</w:t>
      </w:r>
    </w:p>
    <w:p w14:paraId="5AF9C649">
      <w:pPr>
        <w:spacing w:before="1" w:line="222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法定代表人身份证件所显示的姓名与工商营业执照所显示的法定</w:t>
      </w:r>
    </w:p>
    <w:p w14:paraId="422FEDC5">
      <w:pPr>
        <w:spacing w:before="188" w:line="335" w:lineRule="auto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代表人姓名的一致性，购机税控发票所显示的购机</w:t>
      </w:r>
      <w:r>
        <w:rPr>
          <w:rFonts w:ascii="仿宋" w:hAnsi="仿宋" w:eastAsia="仿宋" w:cs="仿宋"/>
          <w:spacing w:val="6"/>
          <w:sz w:val="32"/>
          <w:szCs w:val="32"/>
        </w:rPr>
        <w:t>者名称要与工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4"/>
          <w:sz w:val="32"/>
          <w:szCs w:val="32"/>
        </w:rPr>
        <w:t>商营业执照所显示的农业生产经营组织名称一致。二是银行卡(折)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8"/>
          <w:sz w:val="32"/>
          <w:szCs w:val="32"/>
        </w:rPr>
        <w:t>等资料。重点核验购机者提交的银行卡(折)账号、开户名等信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8"/>
          <w:sz w:val="32"/>
          <w:szCs w:val="32"/>
        </w:rPr>
        <w:t>息与其携带的银行卡(折)所显示的账号、身份证件所显示的购</w:t>
      </w:r>
    </w:p>
    <w:p w14:paraId="1B2DE3F2">
      <w:pPr>
        <w:spacing w:line="335" w:lineRule="auto"/>
        <w:rPr>
          <w:rFonts w:ascii="仿宋" w:hAnsi="仿宋" w:eastAsia="仿宋" w:cs="仿宋"/>
          <w:sz w:val="32"/>
          <w:szCs w:val="32"/>
        </w:rPr>
        <w:sectPr>
          <w:footerReference r:id="rId7" w:type="default"/>
          <w:pgSz w:w="11900" w:h="17100"/>
          <w:pgMar w:top="400" w:right="1178" w:bottom="804" w:left="1319" w:header="0" w:footer="387" w:gutter="0"/>
          <w:cols w:space="720" w:num="1"/>
        </w:sectPr>
      </w:pPr>
    </w:p>
    <w:p w14:paraId="58514228">
      <w:pPr>
        <w:pStyle w:val="2"/>
        <w:spacing w:line="260" w:lineRule="auto"/>
      </w:pPr>
    </w:p>
    <w:p w14:paraId="3E2E4D21">
      <w:pPr>
        <w:pStyle w:val="2"/>
        <w:spacing w:line="260" w:lineRule="auto"/>
      </w:pPr>
    </w:p>
    <w:p w14:paraId="4642C461">
      <w:pPr>
        <w:pStyle w:val="2"/>
        <w:spacing w:line="260" w:lineRule="auto"/>
      </w:pPr>
    </w:p>
    <w:p w14:paraId="59201FE6">
      <w:pPr>
        <w:pStyle w:val="2"/>
        <w:spacing w:line="260" w:lineRule="auto"/>
      </w:pPr>
    </w:p>
    <w:p w14:paraId="5C1FC7C6">
      <w:pPr>
        <w:pStyle w:val="2"/>
        <w:spacing w:line="261" w:lineRule="auto"/>
      </w:pPr>
    </w:p>
    <w:p w14:paraId="78E3F9FA">
      <w:pPr>
        <w:spacing w:before="101" w:line="339" w:lineRule="auto"/>
        <w:ind w:right="281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机者姓名、工商营业执照所显示的农业生产经营组织名称一致性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情况。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b/>
          <w:bCs/>
          <w:spacing w:val="5"/>
          <w:sz w:val="31"/>
          <w:szCs w:val="31"/>
        </w:rPr>
        <w:t>三是购机价格真实性承诺。</w:t>
      </w:r>
      <w:r>
        <w:rPr>
          <w:rFonts w:ascii="仿宋" w:hAnsi="仿宋" w:eastAsia="仿宋" w:cs="仿宋"/>
          <w:spacing w:val="5"/>
          <w:sz w:val="31"/>
          <w:szCs w:val="31"/>
        </w:rPr>
        <w:t>提示购机者确认购机税控发票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上的购机金额与其实际全部支付给经销企业的资金要一致，以及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隐瞒不报、提供虚假信息需承担的违规责任，提示购机</w:t>
      </w:r>
      <w:r>
        <w:rPr>
          <w:rFonts w:ascii="仿宋" w:hAnsi="仿宋" w:eastAsia="仿宋" w:cs="仿宋"/>
          <w:spacing w:val="8"/>
          <w:sz w:val="31"/>
          <w:szCs w:val="31"/>
        </w:rPr>
        <w:t>者对购机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价格的真实性签字确认。 </w:t>
      </w:r>
      <w:r>
        <w:rPr>
          <w:rFonts w:ascii="仿宋" w:hAnsi="仿宋" w:eastAsia="仿宋" w:cs="仿宋"/>
          <w:b/>
          <w:bCs/>
          <w:spacing w:val="2"/>
          <w:sz w:val="31"/>
          <w:szCs w:val="31"/>
        </w:rPr>
        <w:t>四是其他资料。</w:t>
      </w:r>
      <w:r>
        <w:rPr>
          <w:rFonts w:ascii="仿宋" w:hAnsi="仿宋" w:eastAsia="仿宋" w:cs="仿宋"/>
          <w:spacing w:val="2"/>
          <w:sz w:val="31"/>
          <w:szCs w:val="31"/>
        </w:rPr>
        <w:t>未通过核验的，应将所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发现的问题一次性告知购机者，并说明完善方法。</w:t>
      </w:r>
    </w:p>
    <w:p w14:paraId="2F6290EC">
      <w:pPr>
        <w:spacing w:before="15" w:line="340" w:lineRule="auto"/>
        <w:ind w:right="167" w:firstLine="8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"/>
          <w:sz w:val="31"/>
          <w:szCs w:val="31"/>
        </w:rPr>
        <w:t>(三)机具核验。</w:t>
      </w:r>
      <w:r>
        <w:rPr>
          <w:rFonts w:ascii="楷体" w:hAnsi="楷体" w:eastAsia="楷体" w:cs="楷体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重点核验购机税控发票所显示的机具名称、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生产企业、型号、发动机号(不带动力的可不核验)、出厂编号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7"/>
          <w:sz w:val="31"/>
          <w:szCs w:val="31"/>
        </w:rPr>
        <w:t>与所购实物机具铭牌显示信息的一致性，所购实物机具</w:t>
      </w:r>
      <w:r>
        <w:rPr>
          <w:rFonts w:ascii="仿宋" w:hAnsi="仿宋" w:eastAsia="仿宋" w:cs="仿宋"/>
          <w:spacing w:val="6"/>
          <w:sz w:val="31"/>
          <w:szCs w:val="31"/>
        </w:rPr>
        <w:t>铭牌显示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信息与农机购置补贴辅助管理系统内对应的机具信息要一致，购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机税控发票所显示的经销企业要与农机购置补贴辅助管理系统内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对应的经销信息一致。对牌证管理机具，免于现场实物核验，但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需核验购机者携带的《拖拉机和联合收割机行驶证》信息与农机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9"/>
          <w:sz w:val="31"/>
          <w:szCs w:val="31"/>
        </w:rPr>
        <w:t>安全监理系统推送给辅助管理系统的牌证信息、机具信</w:t>
      </w:r>
      <w:r>
        <w:rPr>
          <w:rFonts w:ascii="仿宋" w:hAnsi="仿宋" w:eastAsia="仿宋" w:cs="仿宋"/>
          <w:spacing w:val="8"/>
          <w:sz w:val="31"/>
          <w:szCs w:val="31"/>
        </w:rPr>
        <w:t>息的一致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8"/>
          <w:sz w:val="31"/>
          <w:szCs w:val="31"/>
        </w:rPr>
        <w:t>性，购机税控发票所显示的经销企业要与农机购置补贴辅助管理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"/>
          <w:sz w:val="31"/>
          <w:szCs w:val="31"/>
        </w:rPr>
        <w:t>系统内对应的经销信息一致。</w:t>
      </w:r>
    </w:p>
    <w:p w14:paraId="419B6CAE">
      <w:pPr>
        <w:spacing w:before="18" w:line="339" w:lineRule="auto"/>
        <w:ind w:firstLine="67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鼓励通过进村入户、提前预约等方式开展核验，便利购机者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以及设施安装类机具核验。核验结果由核验人员与购机者双方签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字确认。将纳入我省信息化监测管理补贴机具完成规定作业面积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或作业量作为核验的前提条件，并探索打造农机管理干</w:t>
      </w:r>
      <w:r>
        <w:rPr>
          <w:rFonts w:ascii="仿宋" w:hAnsi="仿宋" w:eastAsia="仿宋" w:cs="仿宋"/>
          <w:spacing w:val="8"/>
          <w:sz w:val="31"/>
          <w:szCs w:val="31"/>
        </w:rPr>
        <w:t>部、农机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8"/>
          <w:sz w:val="31"/>
          <w:szCs w:val="31"/>
        </w:rPr>
        <w:t>技术人员、第三方机构、有经验有意愿的农机使用一线“土专家”</w:t>
      </w:r>
      <w:r>
        <w:rPr>
          <w:rFonts w:ascii="仿宋" w:hAnsi="仿宋" w:eastAsia="仿宋" w:cs="仿宋"/>
          <w:spacing w:val="1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和农机手参加的核验队伍。对高风险机具，应逐台核验；对安装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9"/>
          <w:sz w:val="31"/>
          <w:szCs w:val="31"/>
        </w:rPr>
        <w:t>类、设施类或安全风险较高类补贴机具，以及当地初次出现的高</w:t>
      </w:r>
      <w:r>
        <w:rPr>
          <w:rFonts w:ascii="仿宋" w:hAnsi="仿宋" w:eastAsia="仿宋" w:cs="仿宋"/>
          <w:sz w:val="31"/>
          <w:szCs w:val="31"/>
        </w:rPr>
        <w:t xml:space="preserve">   </w:t>
      </w:r>
      <w:r>
        <w:rPr>
          <w:rFonts w:ascii="仿宋" w:hAnsi="仿宋" w:eastAsia="仿宋" w:cs="仿宋"/>
          <w:spacing w:val="10"/>
          <w:sz w:val="31"/>
          <w:szCs w:val="31"/>
        </w:rPr>
        <w:t>补贴额机具，在安装完成且生产应用一段时间后进行现场核验和</w:t>
      </w:r>
    </w:p>
    <w:p w14:paraId="504FC12A">
      <w:pPr>
        <w:spacing w:line="339" w:lineRule="auto"/>
        <w:rPr>
          <w:rFonts w:ascii="仿宋" w:hAnsi="仿宋" w:eastAsia="仿宋" w:cs="仿宋"/>
          <w:sz w:val="31"/>
          <w:szCs w:val="31"/>
        </w:rPr>
        <w:sectPr>
          <w:footerReference r:id="rId8" w:type="default"/>
          <w:pgSz w:w="11900" w:h="16760"/>
          <w:pgMar w:top="400" w:right="1156" w:bottom="1040" w:left="1509" w:header="0" w:footer="586" w:gutter="0"/>
          <w:cols w:space="720" w:num="1"/>
        </w:sectPr>
      </w:pPr>
    </w:p>
    <w:p w14:paraId="23025EEB">
      <w:pPr>
        <w:pStyle w:val="2"/>
        <w:spacing w:line="255" w:lineRule="auto"/>
      </w:pPr>
    </w:p>
    <w:p w14:paraId="786337D4">
      <w:pPr>
        <w:pStyle w:val="2"/>
        <w:spacing w:line="255" w:lineRule="auto"/>
      </w:pPr>
    </w:p>
    <w:p w14:paraId="3ACF9C75">
      <w:pPr>
        <w:pStyle w:val="2"/>
        <w:spacing w:line="256" w:lineRule="auto"/>
      </w:pPr>
    </w:p>
    <w:p w14:paraId="62FCAE58">
      <w:pPr>
        <w:pStyle w:val="2"/>
        <w:spacing w:line="256" w:lineRule="auto"/>
      </w:pPr>
    </w:p>
    <w:p w14:paraId="309C8832">
      <w:pPr>
        <w:pStyle w:val="2"/>
        <w:spacing w:line="256" w:lineRule="auto"/>
      </w:pPr>
    </w:p>
    <w:p w14:paraId="272AEA8D">
      <w:pPr>
        <w:spacing w:before="101" w:line="366" w:lineRule="auto"/>
        <w:ind w:right="8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1"/>
          <w:sz w:val="31"/>
          <w:szCs w:val="31"/>
        </w:rPr>
        <w:t>补贴兑付；对单个购机者一次性购机5台以上及一</w:t>
      </w:r>
      <w:r>
        <w:rPr>
          <w:rFonts w:ascii="仿宋" w:hAnsi="仿宋" w:eastAsia="仿宋" w:cs="仿宋"/>
          <w:spacing w:val="30"/>
          <w:sz w:val="31"/>
          <w:szCs w:val="31"/>
        </w:rPr>
        <w:t>个年度内购机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宋体" w:hAnsi="宋体" w:eastAsia="宋体" w:cs="宋体"/>
          <w:spacing w:val="9"/>
          <w:sz w:val="31"/>
          <w:szCs w:val="31"/>
        </w:rPr>
        <w:t>10</w:t>
      </w:r>
      <w:r>
        <w:rPr>
          <w:rFonts w:ascii="宋体" w:hAnsi="宋体" w:eastAsia="宋体" w:cs="宋体"/>
          <w:spacing w:val="1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台以上的机具情况，要重点加强核验。</w:t>
      </w:r>
    </w:p>
    <w:p w14:paraId="2BC40A24">
      <w:pPr>
        <w:spacing w:before="3" w:line="398" w:lineRule="auto"/>
        <w:ind w:left="39" w:right="101" w:firstLine="6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5"/>
          <w:sz w:val="31"/>
          <w:szCs w:val="31"/>
        </w:rPr>
        <w:t>未通过核验的，应将所发现的问题一次性告知购机者，并说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明完善方法。</w:t>
      </w:r>
    </w:p>
    <w:p w14:paraId="05EC7250">
      <w:pPr>
        <w:spacing w:before="2" w:line="385" w:lineRule="auto"/>
        <w:ind w:left="39" w:right="136" w:firstLine="81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楷体" w:hAnsi="楷体" w:eastAsia="楷体" w:cs="楷体"/>
          <w:spacing w:val="27"/>
          <w:sz w:val="31"/>
          <w:szCs w:val="31"/>
        </w:rPr>
        <w:t>(四)复核登记</w:t>
      </w:r>
      <w:r>
        <w:rPr>
          <w:rFonts w:ascii="仿宋" w:hAnsi="仿宋" w:eastAsia="仿宋" w:cs="仿宋"/>
          <w:spacing w:val="27"/>
          <w:sz w:val="31"/>
          <w:szCs w:val="31"/>
        </w:rPr>
        <w:t>。对资料核验、机具核验的程序、方式和签</w:t>
      </w:r>
      <w:r>
        <w:rPr>
          <w:rFonts w:ascii="仿宋" w:hAnsi="仿宋" w:eastAsia="仿宋" w:cs="仿宋"/>
          <w:spacing w:val="1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2"/>
          <w:sz w:val="31"/>
          <w:szCs w:val="31"/>
        </w:rPr>
        <w:t>章的规范性进行集体复核，可与集体会商同步进行，通过后登记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立</w:t>
      </w:r>
      <w:r>
        <w:rPr>
          <w:rFonts w:ascii="仿宋" w:hAnsi="仿宋" w:eastAsia="仿宋" w:cs="仿宋"/>
          <w:spacing w:val="-1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册</w:t>
      </w:r>
      <w:r>
        <w:rPr>
          <w:rFonts w:ascii="仿宋" w:hAnsi="仿宋" w:eastAsia="仿宋" w:cs="仿宋"/>
          <w:spacing w:val="-3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3"/>
          <w:sz w:val="25"/>
          <w:szCs w:val="25"/>
        </w:rPr>
        <w:t>。</w:t>
      </w:r>
    </w:p>
    <w:p w14:paraId="3C2241D2">
      <w:pPr>
        <w:spacing w:before="13" w:line="302" w:lineRule="auto"/>
        <w:ind w:left="39" w:right="115" w:firstLine="8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0"/>
          <w:sz w:val="31"/>
          <w:szCs w:val="31"/>
        </w:rPr>
        <w:t xml:space="preserve">(五)公示报送。 </w:t>
      </w:r>
      <w:r>
        <w:rPr>
          <w:rFonts w:ascii="仿宋" w:hAnsi="仿宋" w:eastAsia="仿宋" w:cs="仿宋"/>
          <w:spacing w:val="20"/>
          <w:sz w:val="31"/>
          <w:szCs w:val="31"/>
        </w:rPr>
        <w:t>对通过复核的补贴申请信息进行为期不少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于30天的公示，公示无异议后报送同级财政部门。</w:t>
      </w:r>
    </w:p>
    <w:p w14:paraId="676B4702">
      <w:pPr>
        <w:spacing w:before="195" w:line="303" w:lineRule="auto"/>
        <w:ind w:left="119" w:right="133" w:firstLine="79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9"/>
          <w:sz w:val="31"/>
          <w:szCs w:val="31"/>
        </w:rPr>
        <w:t xml:space="preserve">(六)资料处理。 </w:t>
      </w:r>
      <w:r>
        <w:rPr>
          <w:rFonts w:ascii="仿宋" w:hAnsi="仿宋" w:eastAsia="仿宋" w:cs="仿宋"/>
          <w:spacing w:val="19"/>
          <w:sz w:val="31"/>
          <w:szCs w:val="31"/>
        </w:rPr>
        <w:t>对财政部门未提出疑义的补贴申请，将其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核验资料留存备用备查，留存期限不少于5年。</w:t>
      </w:r>
    </w:p>
    <w:p w14:paraId="69B9B1B5">
      <w:pPr>
        <w:spacing w:before="241" w:line="221" w:lineRule="auto"/>
        <w:ind w:left="794"/>
        <w:outlineLvl w:val="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5"/>
          <w:sz w:val="31"/>
          <w:szCs w:val="31"/>
        </w:rPr>
        <w:t>三、监督管理</w:t>
      </w:r>
    </w:p>
    <w:p w14:paraId="18CD8CB9">
      <w:pPr>
        <w:spacing w:before="248" w:line="342" w:lineRule="auto"/>
        <w:ind w:left="119" w:firstLine="860"/>
        <w:rPr>
          <w:rFonts w:ascii="仿宋" w:hAnsi="仿宋" w:eastAsia="仿宋" w:cs="仿宋"/>
          <w:sz w:val="25"/>
          <w:szCs w:val="25"/>
        </w:rPr>
      </w:pPr>
      <w:r>
        <w:rPr>
          <w:rFonts w:ascii="楷体" w:hAnsi="楷体" w:eastAsia="楷体" w:cs="楷体"/>
          <w:spacing w:val="10"/>
          <w:sz w:val="31"/>
          <w:szCs w:val="31"/>
        </w:rPr>
        <w:t xml:space="preserve">(一)加强核验人员队伍建设。 </w:t>
      </w:r>
      <w:r>
        <w:rPr>
          <w:rFonts w:ascii="仿宋" w:hAnsi="仿宋" w:eastAsia="仿宋" w:cs="仿宋"/>
          <w:spacing w:val="10"/>
          <w:sz w:val="31"/>
          <w:szCs w:val="31"/>
        </w:rPr>
        <w:t>选配责任心强、业务素质高、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作风优良的干部从事核验工作，对其每年至少开展一次廉洁从政、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业务技能等方面的教育培训。建立健全分管领导监督机制</w:t>
      </w:r>
      <w:r>
        <w:rPr>
          <w:rFonts w:ascii="仿宋" w:hAnsi="仿宋" w:eastAsia="仿宋" w:cs="仿宋"/>
          <w:spacing w:val="17"/>
          <w:sz w:val="31"/>
          <w:szCs w:val="31"/>
        </w:rPr>
        <w:t>，有条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18"/>
          <w:sz w:val="31"/>
          <w:szCs w:val="31"/>
        </w:rPr>
        <w:t>件的地方实行补贴申请受理、补贴机具核验岗位分</w:t>
      </w:r>
      <w:r>
        <w:rPr>
          <w:rFonts w:ascii="仿宋" w:hAnsi="仿宋" w:eastAsia="仿宋" w:cs="仿宋"/>
          <w:spacing w:val="17"/>
          <w:sz w:val="31"/>
          <w:szCs w:val="31"/>
        </w:rPr>
        <w:t>离，明确岗位</w:t>
      </w:r>
      <w:r>
        <w:rPr>
          <w:rFonts w:ascii="仿宋" w:hAnsi="仿宋" w:eastAsia="仿宋" w:cs="仿宋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12"/>
          <w:sz w:val="25"/>
          <w:szCs w:val="25"/>
        </w:rPr>
        <w:t>职</w:t>
      </w:r>
      <w:r>
        <w:rPr>
          <w:rFonts w:ascii="仿宋" w:hAnsi="仿宋" w:eastAsia="仿宋" w:cs="仿宋"/>
          <w:spacing w:val="-2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责</w:t>
      </w:r>
      <w:r>
        <w:rPr>
          <w:rFonts w:ascii="仿宋" w:hAnsi="仿宋" w:eastAsia="仿宋" w:cs="仿宋"/>
          <w:spacing w:val="-4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2"/>
          <w:sz w:val="25"/>
          <w:szCs w:val="25"/>
        </w:rPr>
        <w:t>。</w:t>
      </w:r>
    </w:p>
    <w:p w14:paraId="163D138E">
      <w:pPr>
        <w:spacing w:before="293" w:line="328" w:lineRule="auto"/>
        <w:ind w:left="119" w:right="164" w:firstLine="79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4"/>
          <w:sz w:val="31"/>
          <w:szCs w:val="31"/>
        </w:rPr>
        <w:t>(二)推行购机承诺践诺</w:t>
      </w:r>
      <w:r>
        <w:rPr>
          <w:rFonts w:ascii="仿宋" w:hAnsi="仿宋" w:eastAsia="仿宋" w:cs="仿宋"/>
          <w:spacing w:val="24"/>
          <w:sz w:val="31"/>
          <w:szCs w:val="31"/>
        </w:rPr>
        <w:t>。加强购机者补贴申请</w:t>
      </w:r>
      <w:r>
        <w:rPr>
          <w:rFonts w:ascii="仿宋" w:hAnsi="仿宋" w:eastAsia="仿宋" w:cs="仿宋"/>
          <w:spacing w:val="23"/>
          <w:sz w:val="31"/>
          <w:szCs w:val="31"/>
        </w:rPr>
        <w:t>行为的自我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8"/>
          <w:sz w:val="31"/>
          <w:szCs w:val="31"/>
        </w:rPr>
        <w:t>约束和信用管理，实行补贴申请资料真实性、完整性和有效性的</w:t>
      </w:r>
      <w:r>
        <w:rPr>
          <w:rFonts w:ascii="仿宋" w:hAnsi="仿宋" w:eastAsia="仿宋" w:cs="仿宋"/>
          <w:spacing w:val="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自主承诺，引导其规范参与补贴政策实施，主动报告所发现的问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题，共同维护政策实施良好环境。</w:t>
      </w:r>
    </w:p>
    <w:p w14:paraId="2A846B17">
      <w:pPr>
        <w:spacing w:before="315" w:line="289" w:lineRule="auto"/>
        <w:ind w:left="39" w:right="155" w:firstLine="870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25"/>
          <w:sz w:val="31"/>
          <w:szCs w:val="31"/>
        </w:rPr>
        <w:t>(三)全面排查违规线索</w:t>
      </w:r>
      <w:r>
        <w:rPr>
          <w:rFonts w:ascii="仿宋" w:hAnsi="仿宋" w:eastAsia="仿宋" w:cs="仿宋"/>
          <w:spacing w:val="25"/>
          <w:sz w:val="31"/>
          <w:szCs w:val="31"/>
        </w:rPr>
        <w:t>。对核验中发现的补贴申请违规行</w:t>
      </w:r>
      <w:r>
        <w:rPr>
          <w:rFonts w:ascii="仿宋" w:hAnsi="仿宋" w:eastAsia="仿宋" w:cs="仿宋"/>
          <w:spacing w:val="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7"/>
          <w:sz w:val="31"/>
          <w:szCs w:val="31"/>
        </w:rPr>
        <w:t>为线索，由核机工作人员逐条书面登记，并及时报告分管</w:t>
      </w:r>
      <w:r>
        <w:rPr>
          <w:rFonts w:ascii="仿宋" w:hAnsi="仿宋" w:eastAsia="仿宋" w:cs="仿宋"/>
          <w:spacing w:val="16"/>
          <w:sz w:val="31"/>
          <w:szCs w:val="31"/>
        </w:rPr>
        <w:t>领导。</w:t>
      </w:r>
    </w:p>
    <w:p w14:paraId="5AC36E02">
      <w:pPr>
        <w:spacing w:line="289" w:lineRule="auto"/>
        <w:rPr>
          <w:rFonts w:ascii="仿宋" w:hAnsi="仿宋" w:eastAsia="仿宋" w:cs="仿宋"/>
          <w:sz w:val="31"/>
          <w:szCs w:val="31"/>
        </w:rPr>
        <w:sectPr>
          <w:footerReference r:id="rId9" w:type="default"/>
          <w:pgSz w:w="11900" w:h="17300"/>
          <w:pgMar w:top="400" w:right="1235" w:bottom="996" w:left="1190" w:header="0" w:footer="591" w:gutter="0"/>
          <w:cols w:space="720" w:num="1"/>
        </w:sectPr>
      </w:pPr>
    </w:p>
    <w:p w14:paraId="0EC104F7">
      <w:pPr>
        <w:pStyle w:val="2"/>
        <w:spacing w:line="279" w:lineRule="auto"/>
      </w:pPr>
    </w:p>
    <w:p w14:paraId="5AC46817">
      <w:pPr>
        <w:pStyle w:val="2"/>
        <w:spacing w:line="279" w:lineRule="auto"/>
      </w:pPr>
    </w:p>
    <w:p w14:paraId="7F52202C">
      <w:pPr>
        <w:pStyle w:val="2"/>
        <w:spacing w:line="279" w:lineRule="auto"/>
      </w:pPr>
    </w:p>
    <w:p w14:paraId="19DB36A6">
      <w:pPr>
        <w:pStyle w:val="2"/>
        <w:spacing w:line="280" w:lineRule="auto"/>
      </w:pPr>
    </w:p>
    <w:p w14:paraId="1B1DA2A9">
      <w:pPr>
        <w:pStyle w:val="2"/>
        <w:spacing w:line="280" w:lineRule="auto"/>
      </w:pPr>
    </w:p>
    <w:p w14:paraId="38FC200D">
      <w:pPr>
        <w:spacing w:before="100" w:line="367" w:lineRule="auto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6"/>
          <w:sz w:val="31"/>
          <w:szCs w:val="31"/>
        </w:rPr>
        <w:t>开展违规线索集体研究，对违规嫌疑较大或反复出现的应启动调</w:t>
      </w:r>
      <w:r>
        <w:rPr>
          <w:rFonts w:ascii="仿宋" w:hAnsi="仿宋" w:eastAsia="仿宋" w:cs="仿宋"/>
          <w:spacing w:val="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查程序，对违规嫌疑较小的留存材料备查。</w:t>
      </w:r>
      <w:r>
        <w:rPr>
          <w:rFonts w:ascii="仿宋" w:hAnsi="仿宋" w:eastAsia="仿宋" w:cs="仿宋"/>
          <w:spacing w:val="15"/>
          <w:sz w:val="31"/>
          <w:szCs w:val="31"/>
        </w:rPr>
        <w:t>对补贴机具核验争议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处理等重大事项，及时报请县级农机购置补贴领导小组研究决策。</w:t>
      </w:r>
    </w:p>
    <w:p w14:paraId="09E6BC5A">
      <w:pPr>
        <w:spacing w:before="2" w:line="373" w:lineRule="auto"/>
        <w:ind w:right="130" w:firstLine="819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6"/>
          <w:sz w:val="31"/>
          <w:szCs w:val="31"/>
        </w:rPr>
        <w:t>(四)严格监督管理。</w:t>
      </w:r>
      <w:r>
        <w:rPr>
          <w:rFonts w:ascii="楷体" w:hAnsi="楷体" w:eastAsia="楷体" w:cs="楷体"/>
          <w:spacing w:val="-2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健全内部控制制度，以机具核验流程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6"/>
          <w:sz w:val="31"/>
          <w:szCs w:val="31"/>
        </w:rPr>
        <w:t>为主线，逐项工作、逐个环节查找风险点，制定防控</w:t>
      </w:r>
      <w:r>
        <w:rPr>
          <w:rFonts w:ascii="仿宋" w:hAnsi="仿宋" w:eastAsia="仿宋" w:cs="仿宋"/>
          <w:spacing w:val="15"/>
          <w:sz w:val="31"/>
          <w:szCs w:val="31"/>
        </w:rPr>
        <w:t>措施。必要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时探索开展补贴机具第三方独立抽查核验和信息化技术核验。</w:t>
      </w:r>
    </w:p>
    <w:p w14:paraId="64C3E5B2">
      <w:pPr>
        <w:spacing w:line="381" w:lineRule="auto"/>
        <w:ind w:right="136" w:firstLine="66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5"/>
          <w:sz w:val="31"/>
          <w:szCs w:val="31"/>
        </w:rPr>
        <w:t>本工作制度，经海安市农机购置补贴领导小组审核同</w:t>
      </w:r>
      <w:r>
        <w:rPr>
          <w:rFonts w:ascii="仿宋" w:hAnsi="仿宋" w:eastAsia="仿宋" w:cs="仿宋"/>
          <w:spacing w:val="14"/>
          <w:sz w:val="31"/>
          <w:szCs w:val="31"/>
        </w:rPr>
        <w:t>意，报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南通市农业农村局备案后公布实施。</w:t>
      </w:r>
    </w:p>
    <w:p w14:paraId="0A032F68">
      <w:pPr>
        <w:pStyle w:val="2"/>
        <w:spacing w:line="246" w:lineRule="auto"/>
      </w:pPr>
    </w:p>
    <w:p w14:paraId="09CE5405">
      <w:pPr>
        <w:pStyle w:val="2"/>
        <w:spacing w:line="246" w:lineRule="auto"/>
      </w:pPr>
    </w:p>
    <w:p w14:paraId="5384AF8C">
      <w:pPr>
        <w:pStyle w:val="2"/>
        <w:spacing w:line="247" w:lineRule="auto"/>
      </w:pPr>
    </w:p>
    <w:p w14:paraId="5BA21DE9">
      <w:pPr>
        <w:pStyle w:val="2"/>
        <w:spacing w:line="247" w:lineRule="auto"/>
      </w:pPr>
    </w:p>
    <w:p w14:paraId="163BC081">
      <w:pPr>
        <w:pStyle w:val="2"/>
        <w:spacing w:line="247" w:lineRule="auto"/>
      </w:pPr>
    </w:p>
    <w:p w14:paraId="33893A4C">
      <w:pPr>
        <w:spacing w:before="101" w:line="222" w:lineRule="auto"/>
        <w:ind w:left="500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7"/>
          <w:sz w:val="31"/>
          <w:szCs w:val="31"/>
        </w:rPr>
        <w:t>海安市农业农村局</w:t>
      </w:r>
    </w:p>
    <w:p w14:paraId="6C7997FE">
      <w:pPr>
        <w:pStyle w:val="2"/>
        <w:spacing w:line="348" w:lineRule="auto"/>
      </w:pPr>
    </w:p>
    <w:p w14:paraId="42236B1D">
      <w:pPr>
        <w:spacing w:before="88" w:line="222" w:lineRule="auto"/>
        <w:ind w:left="5279"/>
        <w:rPr>
          <w:rFonts w:ascii="仿宋" w:hAnsi="仿宋" w:eastAsia="仿宋" w:cs="仿宋"/>
          <w:sz w:val="27"/>
          <w:szCs w:val="27"/>
        </w:rPr>
        <w:sectPr>
          <w:footerReference r:id="rId10" w:type="default"/>
          <w:pgSz w:w="11900" w:h="16880"/>
          <w:pgMar w:top="400" w:right="1285" w:bottom="926" w:left="1360" w:header="0" w:footer="524" w:gutter="0"/>
          <w:cols w:space="720" w:num="1"/>
        </w:sectPr>
      </w:pPr>
      <w:r>
        <w:rPr>
          <w:rFonts w:ascii="仿宋" w:hAnsi="仿宋" w:eastAsia="仿宋" w:cs="仿宋"/>
          <w:spacing w:val="39"/>
          <w:w w:val="102"/>
          <w:sz w:val="27"/>
          <w:szCs w:val="27"/>
        </w:rPr>
        <w:t>2024年12月26日</w:t>
      </w:r>
    </w:p>
    <w:p w14:paraId="0FBFE6F2">
      <w:pPr>
        <w:pStyle w:val="2"/>
      </w:pPr>
      <w:bookmarkStart w:id="0" w:name="_GoBack"/>
      <w:bookmarkEnd w:id="0"/>
    </w:p>
    <w:sectPr>
      <w:footerReference r:id="rId11" w:type="default"/>
      <w:pgSz w:w="12250" w:h="16400"/>
      <w:pgMar w:top="400" w:right="1726" w:bottom="1250" w:left="1510" w:header="0" w:footer="7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ECA088">
    <w:pPr>
      <w:spacing w:before="1" w:line="235" w:lineRule="auto"/>
      <w:ind w:left="8079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—1—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C66CA0">
    <w:pPr>
      <w:spacing w:line="235" w:lineRule="auto"/>
      <w:rPr>
        <w:rFonts w:ascii="宋体" w:hAnsi="宋体" w:eastAsia="宋体" w:cs="宋体"/>
        <w:sz w:val="32"/>
        <w:szCs w:val="32"/>
      </w:rPr>
    </w:pPr>
    <w:r>
      <w:rPr>
        <w:rFonts w:ascii="宋体" w:hAnsi="宋体" w:eastAsia="宋体" w:cs="宋体"/>
        <w:spacing w:val="-4"/>
        <w:sz w:val="32"/>
        <w:szCs w:val="32"/>
      </w:rPr>
      <w:t>—2—</w:t>
    </w:r>
    <w:r>
      <w:rPr>
        <w:rFonts w:ascii="宋体" w:hAnsi="宋体" w:eastAsia="宋体" w:cs="宋体"/>
        <w:sz w:val="32"/>
        <w:szCs w:val="32"/>
      </w:rPr>
      <w:t xml:space="preserve">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5B7208">
    <w:pPr>
      <w:spacing w:line="234" w:lineRule="auto"/>
      <w:ind w:left="8010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—3—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A8166C">
    <w:pPr>
      <w:spacing w:line="235" w:lineRule="auto"/>
      <w:ind w:left="3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</w:t>
    </w:r>
    <w:r>
      <w:rPr>
        <w:rFonts w:ascii="宋体" w:hAnsi="宋体" w:eastAsia="宋体" w:cs="宋体"/>
        <w:strike/>
        <w:spacing w:val="-4"/>
        <w:sz w:val="31"/>
        <w:szCs w:val="31"/>
      </w:rPr>
      <w:t>4</w:t>
    </w:r>
    <w:r>
      <w:rPr>
        <w:rFonts w:ascii="宋体" w:hAnsi="宋体" w:eastAsia="宋体" w:cs="宋体"/>
        <w:spacing w:val="-4"/>
        <w:sz w:val="31"/>
        <w:szCs w:val="31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C79BB">
    <w:pPr>
      <w:spacing w:line="233" w:lineRule="auto"/>
      <w:ind w:left="7929"/>
      <w:rPr>
        <w:rFonts w:ascii="宋体" w:hAnsi="宋体" w:eastAsia="宋体" w:cs="宋体"/>
        <w:sz w:val="31"/>
        <w:szCs w:val="31"/>
      </w:rPr>
    </w:pPr>
    <w:r>
      <w:rPr>
        <w:rFonts w:ascii="宋体" w:hAnsi="宋体" w:eastAsia="宋体" w:cs="宋体"/>
        <w:spacing w:val="-4"/>
        <w:sz w:val="31"/>
        <w:szCs w:val="31"/>
      </w:rPr>
      <w:t>—5—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E98146">
    <w:pPr>
      <w:spacing w:line="234" w:lineRule="auto"/>
      <w:ind w:left="169"/>
      <w:rPr>
        <w:rFonts w:ascii="宋体" w:hAnsi="宋体" w:eastAsia="宋体" w:cs="宋体"/>
        <w:sz w:val="35"/>
        <w:szCs w:val="35"/>
      </w:rPr>
    </w:pPr>
    <w:r>
      <w:rPr>
        <w:rFonts w:ascii="宋体" w:hAnsi="宋体" w:eastAsia="宋体" w:cs="宋体"/>
        <w:spacing w:val="-4"/>
        <w:sz w:val="35"/>
        <w:szCs w:val="35"/>
      </w:rPr>
      <w:t>—6—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496D5">
    <w:pPr>
      <w:pStyle w:val="2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85A7DDB"/>
    <w:rsid w:val="5BA4482E"/>
    <w:rsid w:val="5C2632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2.png"/><Relationship Id="rId13" Type="http://schemas.openxmlformats.org/officeDocument/2006/relationships/image" Target="media/image1.jpeg"/><Relationship Id="rId12" Type="http://schemas.openxmlformats.org/officeDocument/2006/relationships/theme" Target="theme/theme1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2213</Words>
  <Characters>2238</Characters>
  <TotalTime>0</TotalTime>
  <ScaleCrop>false</ScaleCrop>
  <LinksUpToDate>false</LinksUpToDate>
  <CharactersWithSpaces>2339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2026-02-27T09:14:00Z</dcterms:created>
  <dc:creator>15705</dc:creator>
  <cp:lastModifiedBy>Administrator</cp:lastModifiedBy>
  <dcterms:modified xsi:type="dcterms:W3CDTF">2026-05-08T08:05:40Z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2026-02-27T09:14:17Z</vt:filetime>
  </property>
  <property fmtid="{D5CDD505-2E9C-101B-9397-08002B2CF9AE}" pid="4" name="UsrData">
    <vt:lpwstr>69a0efe6259dfc001f66bbbawl</vt:lpwstr>
  </property>
  <property fmtid="{D5CDD505-2E9C-101B-9397-08002B2CF9AE}" pid="5" name="KSOTemplateDocerSaveRecord">
    <vt:lpwstr>eyJoZGlkIjoiMzQwYTU2NWU4MWNkOGQyM2QwZTI1NDY3ZDViZjE0NGMifQ==</vt:lpwstr>
  </property>
  <property fmtid="{D5CDD505-2E9C-101B-9397-08002B2CF9AE}" pid="6" name="KSOProductBuildVer">
    <vt:lpwstr>2052-12.1.0.19302</vt:lpwstr>
  </property>
  <property fmtid="{D5CDD505-2E9C-101B-9397-08002B2CF9AE}" pid="7" name="ICV">
    <vt:lpwstr>B3C9EC9B2D274802AB892537CAC2598C_12</vt:lpwstr>
  </property>
</Properties>
</file>