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rPr>
          <w:rFonts w:hint="default"/>
          <w:sz w:val="2"/>
          <w:szCs w:val="24"/>
        </w:rPr>
      </w:pPr>
      <w:bookmarkStart w:id="0" w:name="_GoBack"/>
      <w:bookmarkEnd w:id="0"/>
    </w:p>
    <w:tbl>
      <w:tblPr>
        <w:tblStyle w:val="5"/>
        <w:tblW w:w="106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84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20"/>
        <w:gridCol w:w="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exact"/>
        </w:trPr>
        <w:tc>
          <w:tcPr>
            <w:tcW w:w="10665" w:type="dxa"/>
            <w:gridSpan w:val="20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jc w:val="center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b/>
                <w:sz w:val="32"/>
                <w:szCs w:val="24"/>
              </w:rPr>
              <w:t>工伤职工异地居住就医申请表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</w:trPr>
        <w:tc>
          <w:tcPr>
            <w:tcW w:w="10665" w:type="dxa"/>
            <w:gridSpan w:val="20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3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2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工伤职工姓名</w:t>
            </w:r>
          </w:p>
        </w:tc>
        <w:tc>
          <w:tcPr>
            <w:tcW w:w="304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移动电话</w:t>
            </w:r>
          </w:p>
        </w:tc>
        <w:tc>
          <w:tcPr>
            <w:tcW w:w="30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2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73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公民身份号码</w:t>
            </w:r>
          </w:p>
          <w:p>
            <w:pPr>
              <w:spacing w:beforeLines="0" w:afterLines="0" w:line="273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(社会保障号)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2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其他证件类型</w:t>
            </w:r>
          </w:p>
        </w:tc>
        <w:tc>
          <w:tcPr>
            <w:tcW w:w="2175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证件号码</w:t>
            </w:r>
          </w:p>
        </w:tc>
        <w:tc>
          <w:tcPr>
            <w:tcW w:w="433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2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单位全称</w:t>
            </w:r>
          </w:p>
        </w:tc>
        <w:tc>
          <w:tcPr>
            <w:tcW w:w="7815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工伤发生时间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工伤认定时间</w:t>
            </w:r>
          </w:p>
        </w:tc>
        <w:tc>
          <w:tcPr>
            <w:tcW w:w="13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工伤认定编号</w:t>
            </w:r>
          </w:p>
        </w:tc>
        <w:tc>
          <w:tcPr>
            <w:tcW w:w="30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伤残部位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诊断内容</w:t>
            </w:r>
          </w:p>
        </w:tc>
        <w:tc>
          <w:tcPr>
            <w:tcW w:w="607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0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异地医疗机构情况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异地机构名称</w:t>
            </w:r>
          </w:p>
        </w:tc>
        <w:tc>
          <w:tcPr>
            <w:tcW w:w="17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级别</w:t>
            </w:r>
          </w:p>
        </w:tc>
        <w:tc>
          <w:tcPr>
            <w:tcW w:w="607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机构通讯地址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exact"/>
        </w:trPr>
        <w:tc>
          <w:tcPr>
            <w:tcW w:w="10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607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73" w:lineRule="exact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  <w:u w:val="single"/>
              </w:rPr>
              <w:t xml:space="preserve">    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省</w:t>
            </w:r>
            <w:r>
              <w:rPr>
                <w:rFonts w:hint="eastAsia" w:ascii="宋体" w:hAnsi="宋体" w:eastAsia="宋体"/>
                <w:sz w:val="21"/>
                <w:szCs w:val="24"/>
                <w:u w:val="single"/>
              </w:rPr>
              <w:t xml:space="preserve">    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市</w:t>
            </w:r>
            <w:r>
              <w:rPr>
                <w:rFonts w:hint="eastAsia" w:ascii="宋体" w:hAnsi="宋体" w:eastAsia="宋体"/>
                <w:sz w:val="21"/>
                <w:szCs w:val="24"/>
                <w:u w:val="single"/>
              </w:rPr>
              <w:t xml:space="preserve">    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县（市区）</w:t>
            </w:r>
            <w:r>
              <w:rPr>
                <w:rFonts w:hint="eastAsia" w:ascii="宋体" w:hAnsi="宋体" w:eastAsia="宋体"/>
                <w:sz w:val="21"/>
                <w:szCs w:val="24"/>
                <w:u w:val="single"/>
              </w:rPr>
              <w:t xml:space="preserve">           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exact"/>
        </w:trPr>
        <w:tc>
          <w:tcPr>
            <w:tcW w:w="10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607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73" w:lineRule="exact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  <w:u w:val="single"/>
              </w:rPr>
              <w:t xml:space="preserve">    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省</w:t>
            </w:r>
            <w:r>
              <w:rPr>
                <w:rFonts w:hint="eastAsia" w:ascii="宋体" w:hAnsi="宋体" w:eastAsia="宋体"/>
                <w:sz w:val="21"/>
                <w:szCs w:val="24"/>
                <w:u w:val="single"/>
              </w:rPr>
              <w:t xml:space="preserve">    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市</w:t>
            </w:r>
            <w:r>
              <w:rPr>
                <w:rFonts w:hint="eastAsia" w:ascii="宋体" w:hAnsi="宋体" w:eastAsia="宋体"/>
                <w:sz w:val="21"/>
                <w:szCs w:val="24"/>
                <w:u w:val="single"/>
              </w:rPr>
              <w:t xml:space="preserve">    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县（市区）</w:t>
            </w:r>
            <w:r>
              <w:rPr>
                <w:rFonts w:hint="eastAsia" w:ascii="宋体" w:hAnsi="宋体" w:eastAsia="宋体"/>
                <w:sz w:val="21"/>
                <w:szCs w:val="24"/>
                <w:u w:val="single"/>
              </w:rPr>
              <w:t xml:space="preserve">           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exact"/>
        </w:trPr>
        <w:tc>
          <w:tcPr>
            <w:tcW w:w="10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1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607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73" w:lineRule="exact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  <w:u w:val="single"/>
              </w:rPr>
              <w:t xml:space="preserve">    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省</w:t>
            </w:r>
            <w:r>
              <w:rPr>
                <w:rFonts w:hint="eastAsia" w:ascii="宋体" w:hAnsi="宋体" w:eastAsia="宋体"/>
                <w:sz w:val="21"/>
                <w:szCs w:val="24"/>
                <w:u w:val="single"/>
              </w:rPr>
              <w:t xml:space="preserve">    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市</w:t>
            </w:r>
            <w:r>
              <w:rPr>
                <w:rFonts w:hint="eastAsia" w:ascii="宋体" w:hAnsi="宋体" w:eastAsia="宋体"/>
                <w:sz w:val="21"/>
                <w:szCs w:val="24"/>
                <w:u w:val="single"/>
              </w:rPr>
              <w:t xml:space="preserve">    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县（市区）</w:t>
            </w:r>
            <w:r>
              <w:rPr>
                <w:rFonts w:hint="eastAsia" w:ascii="宋体" w:hAnsi="宋体" w:eastAsia="宋体"/>
                <w:sz w:val="21"/>
                <w:szCs w:val="24"/>
                <w:u w:val="single"/>
              </w:rPr>
              <w:t xml:space="preserve">           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</w:trPr>
        <w:tc>
          <w:tcPr>
            <w:tcW w:w="10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用人单位意见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exact"/>
        </w:trPr>
        <w:tc>
          <w:tcPr>
            <w:tcW w:w="10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5" w:hRule="exact"/>
        </w:trPr>
        <w:tc>
          <w:tcPr>
            <w:tcW w:w="10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80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单位（盖章）</w:t>
            </w: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exact"/>
        </w:trPr>
        <w:tc>
          <w:tcPr>
            <w:tcW w:w="10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80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　　月　　日</w:t>
            </w: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exact"/>
        </w:trPr>
        <w:tc>
          <w:tcPr>
            <w:tcW w:w="10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经办机构意见</w:t>
            </w:r>
          </w:p>
        </w:tc>
        <w:tc>
          <w:tcPr>
            <w:tcW w:w="9660" w:type="dxa"/>
            <w:gridSpan w:val="19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10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660" w:type="dxa"/>
            <w:gridSpan w:val="19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80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经办机构（盖章） </w:t>
            </w: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exact"/>
        </w:trPr>
        <w:tc>
          <w:tcPr>
            <w:tcW w:w="10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80" w:type="dxa"/>
            <w:gridSpan w:val="8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5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　　月　　日</w:t>
            </w: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" w:hRule="exact"/>
        </w:trPr>
        <w:tc>
          <w:tcPr>
            <w:tcW w:w="10665" w:type="dxa"/>
            <w:gridSpan w:val="20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5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说明：其他证件类型是指非内地居民所持证件，类型包括港澳台居民居住证、港澳居民来往内地通行证、台湾居民来往大陆通行证、外国人永久居留身份证、外国人护照。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" w:hRule="exact"/>
        </w:trPr>
        <w:tc>
          <w:tcPr>
            <w:tcW w:w="10665" w:type="dxa"/>
            <w:gridSpan w:val="20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10665" w:type="dxa"/>
            <w:gridSpan w:val="20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10665" w:type="dxa"/>
            <w:gridSpan w:val="20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/>
    <w:sectPr>
      <w:pgSz w:w="13039" w:h="16837"/>
      <w:pgMar w:top="1133" w:right="1133" w:bottom="1133" w:left="1133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A6334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uiPriority="99" w:semiHidden="0" w:name="heading 1"/>
    <w:lsdException w:uiPriority="99" w:semiHidden="0" w:name="heading 2"/>
    <w:lsdException w:uiPriority="9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color w:val="000000"/>
      <w:sz w:val="24"/>
      <w:szCs w:val="24"/>
    </w:rPr>
  </w:style>
  <w:style w:type="paragraph" w:styleId="2">
    <w:name w:val="heading 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b/>
      <w:color w:val="000000"/>
      <w:sz w:val="32"/>
      <w:szCs w:val="24"/>
    </w:rPr>
  </w:style>
  <w:style w:type="paragraph" w:styleId="3">
    <w:name w:val="heading 2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b/>
      <w:i/>
      <w:color w:val="000000"/>
      <w:sz w:val="28"/>
      <w:szCs w:val="24"/>
    </w:rPr>
  </w:style>
  <w:style w:type="paragraph" w:styleId="4">
    <w:name w:val="heading 3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b/>
      <w:color w:val="000000"/>
      <w:sz w:val="26"/>
      <w:szCs w:val="24"/>
    </w:rPr>
  </w:style>
  <w:style w:type="character" w:default="1" w:styleId="6">
    <w:name w:val="Default Paragraph Font"/>
    <w:semiHidden/>
    <w:unhideWhenUsed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2023-11-28T08:44:03Z</dcterms:created>
  <dc:creator>DELL</dc:creator>
  <cp:lastModifiedBy>冷橘加蜜有点甜</cp:lastModifiedBy>
  <dcterms:modified xsi:type="dcterms:W3CDTF">2023-11-28T08:44:12Z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982DA4C9487349A584789D534F4B0E89_13</vt:lpwstr>
  </property>
</Properties>
</file>