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6F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《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关于进一步加强海安市住宅小区公共收益</w:t>
      </w:r>
    </w:p>
    <w:p w14:paraId="60397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管理的指导意见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》</w:t>
      </w:r>
      <w:r>
        <w:rPr>
          <w:rFonts w:hint="eastAsia" w:eastAsia="方正小标宋简体" w:cs="Times New Roman"/>
          <w:sz w:val="44"/>
          <w:szCs w:val="44"/>
          <w:lang w:eastAsia="zh-CN"/>
        </w:rPr>
        <w:t>政策解读</w:t>
      </w:r>
    </w:p>
    <w:p w14:paraId="498C258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市城管局</w:t>
      </w:r>
    </w:p>
    <w:p w14:paraId="64C8CC2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楷体_GB2312" w:cs="Times New Roman"/>
          <w:snapToGrid w:val="0"/>
          <w:sz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napToGrid w:val="0"/>
          <w:sz w:val="32"/>
          <w:lang w:val="en-US" w:eastAsia="zh-CN" w:bidi="ar-SA"/>
        </w:rPr>
        <w:t>（2025年</w:t>
      </w:r>
      <w:r>
        <w:rPr>
          <w:rFonts w:hint="eastAsia" w:eastAsia="楷体_GB2312" w:cs="Times New Roman"/>
          <w:snapToGrid w:val="0"/>
          <w:sz w:val="32"/>
          <w:lang w:val="en-US" w:eastAsia="zh-CN" w:bidi="ar-SA"/>
        </w:rPr>
        <w:t>7</w:t>
      </w:r>
      <w:r>
        <w:rPr>
          <w:rFonts w:hint="default" w:ascii="Times New Roman" w:hAnsi="Times New Roman" w:eastAsia="楷体_GB2312" w:cs="Times New Roman"/>
          <w:snapToGrid w:val="0"/>
          <w:sz w:val="32"/>
          <w:lang w:val="en-US" w:eastAsia="zh-CN" w:bidi="ar-SA"/>
        </w:rPr>
        <w:t>月）</w:t>
      </w:r>
    </w:p>
    <w:p w14:paraId="0DAFD95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</w:pPr>
    </w:p>
    <w:p w14:paraId="1CA750E4">
      <w:pPr>
        <w:keepNext w:val="0"/>
        <w:keepLines w:val="0"/>
        <w:pageBreakBefore w:val="0"/>
        <w:widowControl w:val="0"/>
        <w:tabs>
          <w:tab w:val="left" w:pos="8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一、</w:t>
      </w:r>
      <w:r>
        <w:rPr>
          <w:rFonts w:hint="eastAsia" w:eastAsia="黑体" w:cs="Times New Roman"/>
          <w:spacing w:val="0"/>
          <w:sz w:val="32"/>
          <w:szCs w:val="32"/>
          <w:lang w:eastAsia="zh-CN"/>
        </w:rPr>
        <w:t>制定的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背景</w:t>
      </w:r>
    </w:p>
    <w:p w14:paraId="44DFC2C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2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shd w:val="clear" w:color="auto" w:fill="FFFFFF"/>
        </w:rPr>
        <w:t>近年来，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val="en-US" w:eastAsia="zh-CN"/>
        </w:rPr>
        <w:t>我市住宅小区业主越来越重视公共收益的管理，但上位法未对公共收益的监督管理做详细明确，上海市、常州市、昆山市等地区都已进一步细化公共收益的监督管理，出台了相关指导文件，有效地指导物业服务企业和业主委员会（物业管理委员会）获取、使用和管理住宅小区公共收益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为进一步规范我市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住宅小区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物业服务项目公共收益的获取、使用和管理，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val="en-US" w:eastAsia="zh-CN"/>
        </w:rPr>
        <w:t>避免住宅小区公共收益被侵占、挪用，维护业主合法权益，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val="en-US" w:eastAsia="zh-CN"/>
        </w:rPr>
        <w:t>特此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val="en-US" w:eastAsia="zh-CN"/>
        </w:rPr>
        <w:t>制定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shd w:val="clear" w:color="auto" w:fill="FFFFFF"/>
        </w:rPr>
        <w:t>《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val="en-US" w:eastAsia="zh-CN"/>
        </w:rPr>
        <w:t>关于进一步加强海安市住宅小区公共收益管理的指导意见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shd w:val="clear" w:color="auto" w:fill="FFFFFF"/>
        </w:rPr>
        <w:t>》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以下简称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指导意见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，并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经海安市第十七届人民政府第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次常务会议讨论通过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 w14:paraId="7D3A2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二、</w:t>
      </w:r>
      <w:r>
        <w:rPr>
          <w:rFonts w:hint="eastAsia" w:eastAsia="黑体" w:cs="Times New Roman"/>
          <w:spacing w:val="0"/>
          <w:sz w:val="32"/>
          <w:szCs w:val="32"/>
          <w:lang w:eastAsia="zh-CN"/>
        </w:rPr>
        <w:t>制定的主要依据</w:t>
      </w:r>
    </w:p>
    <w:p w14:paraId="6F0892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《中华人民共和国民法典》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《物业管理条例》《江苏省物业管理条例》《南通市住宅物业管理条例》等法律法规</w:t>
      </w:r>
      <w:r>
        <w:rPr>
          <w:rFonts w:hint="eastAsia" w:eastAsia="仿宋_GB2312" w:cs="Times New Roman"/>
          <w:color w:val="auto"/>
          <w:spacing w:val="0"/>
          <w:w w:val="100"/>
          <w:sz w:val="32"/>
          <w:szCs w:val="32"/>
          <w:lang w:eastAsia="zh-CN"/>
        </w:rPr>
        <w:t>。</w:t>
      </w:r>
    </w:p>
    <w:p w14:paraId="7F167F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</w:pPr>
      <w:r>
        <w:rPr>
          <w:rFonts w:hint="eastAsia" w:eastAsia="黑体" w:cs="Times New Roman"/>
          <w:spacing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主要内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  <w:t>容</w:t>
      </w:r>
    </w:p>
    <w:p w14:paraId="2CB7E12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《指导意见》共二十二条，分别从制定依据、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公共收益来源、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公共收益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管理原则</w:t>
      </w:r>
      <w:r>
        <w:rPr>
          <w:rFonts w:hint="eastAsia" w:eastAsia="仿宋_GB2312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部门职责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、管理</w:t>
      </w:r>
      <w:r>
        <w:rPr>
          <w:rFonts w:hint="eastAsia" w:eastAsia="仿宋_GB2312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主体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、公共收益</w:t>
      </w:r>
      <w:r>
        <w:rPr>
          <w:rFonts w:hint="eastAsia" w:eastAsia="仿宋_GB2312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使用</w:t>
      </w:r>
      <w:r>
        <w:rPr>
          <w:rFonts w:hint="eastAsia" w:eastAsia="仿宋_GB2312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监管等方面，细化明确了住宅小区公共收益管理</w:t>
      </w:r>
      <w:r>
        <w:rPr>
          <w:rFonts w:hint="eastAsia" w:eastAsia="仿宋_GB2312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过程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中各</w:t>
      </w:r>
      <w:r>
        <w:rPr>
          <w:rFonts w:hint="eastAsia" w:eastAsia="仿宋_GB2312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个环节的要求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。主要内容如下：</w:t>
      </w:r>
    </w:p>
    <w:p w14:paraId="2EEA760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楷体" w:hAnsi="楷体" w:eastAsia="楷体" w:cs="楷体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明确公共收益来源、管理原则和相关部门职责。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公共收益是指利用物业管理区域内，业主专有部分以外的共有部分开展生产、经营、租赁等活动所获取的收入扣除法定税收、能耗、人工等合理管理成本后获得的收益。公共收益属于业主共有，公共收益的管理应当坚持公平公开、专户存储、业主共有、共同决策、政府监督的原则。市城市管理局负责指导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区镇街道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开展辖区内住宅小区公共收益相关监督管理工作。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区镇街道、居（村）民委员会负责开展公共收益政策执行情况的日常监管，督促物业服务企业和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业委会（物管会）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规范公共收益管理行为，调处公共收益纠纷。</w:t>
      </w:r>
    </w:p>
    <w:p w14:paraId="5B23FB8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baseline"/>
        <w:rPr>
          <w:rFonts w:hint="eastAsia" w:ascii="楷体" w:hAnsi="楷体" w:eastAsia="楷体" w:cs="楷体"/>
          <w:b w:val="0"/>
          <w:bCs w:val="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明确</w:t>
      </w:r>
      <w:r>
        <w:rPr>
          <w:rFonts w:hint="eastAsia" w:ascii="楷体" w:hAnsi="楷体" w:eastAsia="楷体" w:cs="楷体"/>
          <w:b w:val="0"/>
          <w:bCs w:val="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公共收益的管理单位及账户开设要求。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业主大会成立前，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物业服务企业可以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根据合同约定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作为公共收益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管理单位。业主大会成立后，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可以由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业委会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（物管会）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自行管理公共收益，或委托物业服务企业进行管理。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>公共收益管理单位应当以同一个物业管理区域为单位，开设独立的公共收益账户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公共收益账户开立成功后，公共收益管理单位应当及时将公共收益划转至公共收益账户。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>鼓励区镇街道与公共收益管理单位共同管理公共收益账户。</w:t>
      </w:r>
      <w:bookmarkStart w:id="0" w:name="_GoBack"/>
      <w:bookmarkEnd w:id="0"/>
    </w:p>
    <w:p w14:paraId="4CA234D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eastAsia="楷体" w:cs="Times New Roman"/>
          <w:b w:val="0"/>
          <w:bCs w:val="0"/>
          <w:spacing w:val="0"/>
          <w:sz w:val="32"/>
          <w:szCs w:val="32"/>
          <w:shd w:val="clear" w:color="auto" w:fill="FFFFFF"/>
          <w:lang w:eastAsia="zh-CN"/>
        </w:rPr>
        <w:t>三</w:t>
      </w:r>
      <w:r>
        <w:rPr>
          <w:rFonts w:hint="default" w:ascii="Times New Roman" w:hAnsi="Times New Roman" w:eastAsia="楷体" w:cs="Times New Roman"/>
          <w:b w:val="0"/>
          <w:bCs w:val="0"/>
          <w:spacing w:val="0"/>
          <w:sz w:val="32"/>
          <w:szCs w:val="32"/>
          <w:shd w:val="clear" w:color="auto" w:fill="FFFFFF"/>
        </w:rPr>
        <w:t>）</w:t>
      </w:r>
      <w:r>
        <w:rPr>
          <w:rFonts w:hint="eastAsia" w:eastAsia="楷体" w:cs="Times New Roman"/>
          <w:b w:val="0"/>
          <w:bCs w:val="0"/>
          <w:spacing w:val="0"/>
          <w:sz w:val="32"/>
          <w:szCs w:val="32"/>
          <w:shd w:val="clear" w:color="auto" w:fill="FFFFFF"/>
          <w:lang w:eastAsia="zh-CN"/>
        </w:rPr>
        <w:t>明确</w:t>
      </w:r>
      <w:r>
        <w:rPr>
          <w:rFonts w:hint="default" w:ascii="Times New Roman" w:hAnsi="Times New Roman" w:eastAsia="楷体" w:cs="Times New Roman"/>
          <w:b w:val="0"/>
          <w:bCs w:val="0"/>
          <w:spacing w:val="0"/>
          <w:sz w:val="32"/>
          <w:szCs w:val="32"/>
          <w:shd w:val="clear" w:color="auto" w:fill="FFFFFF"/>
          <w:lang w:eastAsia="zh-CN"/>
        </w:rPr>
        <w:t>公共收益</w:t>
      </w:r>
      <w:r>
        <w:rPr>
          <w:rFonts w:hint="eastAsia" w:eastAsia="楷体" w:cs="Times New Roman"/>
          <w:b w:val="0"/>
          <w:bCs w:val="0"/>
          <w:spacing w:val="0"/>
          <w:sz w:val="32"/>
          <w:szCs w:val="32"/>
          <w:shd w:val="clear" w:color="auto" w:fill="FFFFFF"/>
          <w:lang w:eastAsia="zh-CN"/>
        </w:rPr>
        <w:t>管理</w:t>
      </w:r>
      <w:r>
        <w:rPr>
          <w:rFonts w:hint="default" w:ascii="Times New Roman" w:hAnsi="Times New Roman" w:eastAsia="楷体" w:cs="Times New Roman"/>
          <w:b w:val="0"/>
          <w:bCs w:val="0"/>
          <w:spacing w:val="0"/>
          <w:sz w:val="32"/>
          <w:szCs w:val="32"/>
          <w:shd w:val="clear" w:color="auto" w:fill="FFFFFF"/>
          <w:lang w:eastAsia="zh-CN"/>
        </w:rPr>
        <w:t>的使用</w:t>
      </w:r>
      <w:r>
        <w:rPr>
          <w:rFonts w:hint="eastAsia" w:eastAsia="楷体" w:cs="Times New Roman"/>
          <w:b w:val="0"/>
          <w:bCs w:val="0"/>
          <w:spacing w:val="0"/>
          <w:sz w:val="32"/>
          <w:szCs w:val="32"/>
          <w:shd w:val="clear" w:color="auto" w:fill="FFFFFF"/>
          <w:lang w:eastAsia="zh-CN"/>
        </w:rPr>
        <w:t>要求。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公共收益主要用于补充住宅专项维修资金，也可以按照业主大会的决定使用。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公共收益管理单位应当制定公共收益使用方案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使用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方案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应当按照《中华人民共和国民法典》第二百七十八条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的规定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进行表决，表决通过后由公共收益管理单位组织实施。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鼓励住宅小区在管理规约中明确公共收益使用和招标的具体办法。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公共收益使用前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和使用后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，公共收益管理单位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应当填写《海安市小区重大事项报告单》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，并附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相应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材料，加盖印章后，书面提交居（村）民委员会。</w:t>
      </w:r>
    </w:p>
    <w:p w14:paraId="1DA239C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eastAsia="楷体" w:cs="Times New Roman"/>
          <w:b w:val="0"/>
          <w:bCs w:val="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eastAsia="楷体" w:cs="Times New Roman"/>
          <w:b w:val="0"/>
          <w:bCs w:val="0"/>
          <w:spacing w:val="0"/>
          <w:sz w:val="32"/>
          <w:szCs w:val="32"/>
          <w:shd w:val="clear" w:color="auto" w:fill="FFFFFF"/>
          <w:lang w:eastAsia="zh-CN"/>
        </w:rPr>
        <w:t>四</w:t>
      </w:r>
      <w:r>
        <w:rPr>
          <w:rFonts w:hint="default" w:ascii="Times New Roman" w:hAnsi="Times New Roman" w:eastAsia="楷体" w:cs="Times New Roman"/>
          <w:b w:val="0"/>
          <w:bCs w:val="0"/>
          <w:spacing w:val="0"/>
          <w:sz w:val="32"/>
          <w:szCs w:val="32"/>
          <w:shd w:val="clear" w:color="auto" w:fill="FFFFFF"/>
        </w:rPr>
        <w:t>）</w:t>
      </w:r>
      <w:r>
        <w:rPr>
          <w:rFonts w:hint="eastAsia" w:eastAsia="楷体" w:cs="Times New Roman"/>
          <w:b w:val="0"/>
          <w:bCs w:val="0"/>
          <w:spacing w:val="0"/>
          <w:sz w:val="32"/>
          <w:szCs w:val="32"/>
          <w:shd w:val="clear" w:color="auto" w:fill="FFFFFF"/>
          <w:lang w:eastAsia="zh-CN"/>
        </w:rPr>
        <w:t>明确</w:t>
      </w:r>
      <w:r>
        <w:rPr>
          <w:rFonts w:hint="default" w:ascii="Times New Roman" w:hAnsi="Times New Roman" w:eastAsia="楷体" w:cs="Times New Roman"/>
          <w:b w:val="0"/>
          <w:bCs w:val="0"/>
          <w:spacing w:val="0"/>
          <w:sz w:val="32"/>
          <w:szCs w:val="32"/>
          <w:shd w:val="clear" w:color="auto" w:fill="FFFFFF"/>
          <w:lang w:eastAsia="zh-CN"/>
        </w:rPr>
        <w:t>公共收益</w:t>
      </w:r>
      <w:r>
        <w:rPr>
          <w:rFonts w:hint="eastAsia" w:ascii="Times New Roman" w:hAnsi="Times New Roman" w:eastAsia="楷体" w:cs="Times New Roman"/>
          <w:b w:val="0"/>
          <w:bCs w:val="0"/>
          <w:spacing w:val="0"/>
          <w:sz w:val="32"/>
          <w:szCs w:val="32"/>
          <w:shd w:val="clear" w:color="auto" w:fill="FFFFFF"/>
          <w:lang w:eastAsia="zh-CN"/>
        </w:rPr>
        <w:t>管理</w:t>
      </w:r>
      <w:r>
        <w:rPr>
          <w:rFonts w:hint="default" w:ascii="Times New Roman" w:hAnsi="Times New Roman" w:eastAsia="楷体" w:cs="Times New Roman"/>
          <w:b w:val="0"/>
          <w:bCs w:val="0"/>
          <w:spacing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Times New Roman" w:hAnsi="Times New Roman" w:eastAsia="楷体" w:cs="Times New Roman"/>
          <w:b w:val="0"/>
          <w:bCs w:val="0"/>
          <w:spacing w:val="0"/>
          <w:sz w:val="32"/>
          <w:szCs w:val="32"/>
          <w:shd w:val="clear" w:color="auto" w:fill="FFFFFF"/>
          <w:lang w:eastAsia="zh-CN"/>
        </w:rPr>
        <w:t>公示</w:t>
      </w:r>
      <w:r>
        <w:rPr>
          <w:rFonts w:hint="eastAsia" w:eastAsia="楷体" w:cs="Times New Roman"/>
          <w:b w:val="0"/>
          <w:bCs w:val="0"/>
          <w:spacing w:val="0"/>
          <w:sz w:val="32"/>
          <w:szCs w:val="32"/>
          <w:shd w:val="clear" w:color="auto" w:fill="FFFFFF"/>
          <w:lang w:eastAsia="zh-CN"/>
        </w:rPr>
        <w:t>和审计要求。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公共收益管理单位应当每半年与银行核对公共收益账目，填写《住宅小区公共收益公示表》，加盖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印章后，在小区醒目位置张贴公示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公示期不少于60天。鼓励业主大会委托第三方审计机构对公共收益管理情况进行审计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鼓励区镇街道按照“每年20%，5年全覆盖”的目标，对辖区内住宅小区公共收益管理制定日常审计计划，并按计划委托第三方审计机构进行审计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。公共收益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审计报告和整改情况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应当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在住宅小区显著位置进行公示。</w:t>
      </w:r>
    </w:p>
    <w:p w14:paraId="433F085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 w:val="0"/>
          <w:bCs w:val="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（五）</w:t>
      </w:r>
      <w:r>
        <w:rPr>
          <w:rFonts w:hint="default" w:ascii="Times New Roman" w:hAnsi="Times New Roman" w:eastAsia="楷体" w:cs="Times New Roman"/>
          <w:b w:val="0"/>
          <w:bCs w:val="0"/>
          <w:spacing w:val="0"/>
          <w:sz w:val="32"/>
          <w:szCs w:val="32"/>
          <w:shd w:val="clear" w:color="auto" w:fill="FFFFFF"/>
          <w:lang w:val="en-US" w:eastAsia="zh-CN"/>
        </w:rPr>
        <w:t>其他</w:t>
      </w:r>
      <w:r>
        <w:rPr>
          <w:rFonts w:hint="eastAsia" w:eastAsia="楷体" w:cs="Times New Roman"/>
          <w:b w:val="0"/>
          <w:bCs w:val="0"/>
          <w:spacing w:val="0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非住宅物业公共收益的使用和管理，可以参照本意见执行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本指导意见自2025年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日起施行，有效期至2030年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日。</w:t>
      </w:r>
    </w:p>
    <w:p w14:paraId="028DCC5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</w:p>
    <w:p w14:paraId="3F76D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pacing w:val="0"/>
          <w:sz w:val="32"/>
          <w:szCs w:val="32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1701" w:right="1531" w:bottom="1701" w:left="1531" w:header="720" w:footer="1474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12993B">
    <w:pPr>
      <w:pStyle w:val="7"/>
      <w:tabs>
        <w:tab w:val="clear" w:pos="4153"/>
      </w:tabs>
      <w:spacing w:line="400" w:lineRule="atLeast"/>
      <w:ind w:left="0" w:leftChars="0" w:firstLine="0" w:firstLineChars="0"/>
      <w:jc w:val="both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787679C"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400" w:lineRule="atLeast"/>
                            <w:ind w:left="320" w:leftChars="100" w:right="320" w:rightChars="100" w:firstLine="0"/>
                            <w:jc w:val="right"/>
                            <w:textAlignment w:va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l1uVLQAAAABQEAAA8AAAAAAAAAAQAgAAAAIgAAAGRycy9k&#10;b3ducmV2LnhtbFBLAQIUABQAAAAIAIdO4kBPRKV50QEAAJ4DAAAOAAAAAAAAAAEAIAAAAB8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87679C"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400" w:lineRule="atLeast"/>
                      <w:ind w:left="320" w:leftChars="100" w:right="320" w:rightChars="100" w:firstLine="0"/>
                      <w:jc w:val="right"/>
                      <w:textAlignment w:val="auto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F7051">
    <w:pPr>
      <w:pStyle w:val="7"/>
      <w:spacing w:line="400" w:lineRule="atLeast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218224B"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400" w:lineRule="atLeast"/>
                            <w:ind w:left="320" w:leftChars="100" w:right="320" w:rightChars="100" w:firstLine="0"/>
                            <w:jc w:val="both"/>
                            <w:textAlignment w:va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FasDMHTAQAAng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218224B"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400" w:lineRule="atLeast"/>
                      <w:ind w:left="320" w:leftChars="100" w:right="320" w:rightChars="100" w:firstLine="0"/>
                      <w:jc w:val="both"/>
                      <w:textAlignment w:val="auto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67E6E">
    <w:pPr>
      <w:pStyle w:val="8"/>
      <w:tabs>
        <w:tab w:val="clear" w:pos="4153"/>
      </w:tabs>
      <w:rPr>
        <w:rFonts w:hint="eastAsia" w:eastAsia="方正仿宋_GBK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5777F"/>
    <w:rsid w:val="16F05004"/>
    <w:rsid w:val="1DB6149E"/>
    <w:rsid w:val="1F5D33F2"/>
    <w:rsid w:val="24361946"/>
    <w:rsid w:val="2B69680D"/>
    <w:rsid w:val="2B8D5628"/>
    <w:rsid w:val="3ABD5DEE"/>
    <w:rsid w:val="3B651FE2"/>
    <w:rsid w:val="4230318E"/>
    <w:rsid w:val="45B6012F"/>
    <w:rsid w:val="4A5E47CC"/>
    <w:rsid w:val="4F0771E0"/>
    <w:rsid w:val="513B7615"/>
    <w:rsid w:val="59086C25"/>
    <w:rsid w:val="5B8D2B5D"/>
    <w:rsid w:val="635923F7"/>
    <w:rsid w:val="678D1CFD"/>
    <w:rsid w:val="68DB628D"/>
    <w:rsid w:val="6E4476B1"/>
    <w:rsid w:val="70D83200"/>
    <w:rsid w:val="71814FDC"/>
    <w:rsid w:val="7420471D"/>
    <w:rsid w:val="79256331"/>
    <w:rsid w:val="7EA8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/>
    </w:rPr>
  </w:style>
  <w:style w:type="paragraph" w:styleId="4">
    <w:name w:val="heading 5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6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文头"/>
    <w:basedOn w:val="1"/>
    <w:qFormat/>
    <w:uiPriority w:val="0"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sz w:val="14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1379</Words>
  <Characters>1393</Characters>
  <Paragraphs>42</Paragraphs>
  <TotalTime>0</TotalTime>
  <ScaleCrop>false</ScaleCrop>
  <LinksUpToDate>false</LinksUpToDate>
  <CharactersWithSpaces>1393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2025-04-24T06:41:00Z</dcterms:created>
  <dc:creator>WPS_1471871051</dc:creator>
  <cp:lastModifiedBy>梦想起航我起床</cp:lastModifiedBy>
  <cp:lastPrinted>2025-04-27T09:04:00Z</cp:lastPrinted>
  <dcterms:modified xsi:type="dcterms:W3CDTF">2025-07-10T01:54:38Z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F77D0C087A3446A6B4A3D7F8930A7D9E_13</vt:lpwstr>
  </property>
  <property fmtid="{D5CDD505-2E9C-101B-9397-08002B2CF9AE}" pid="4" name="KSOTemplateDocerSaveRecord">
    <vt:lpwstr>eyJoZGlkIjoiNWFiNWU3MGYyOGEyMTE1NzI1ZDg5Mjc0NGU2OTM3ODEiLCJ1c2VySWQiOiIzNTY2NTUyMTcifQ==</vt:lpwstr>
  </property>
</Properties>
</file>