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FA2261">
      <w:pPr>
        <w:jc w:val="center"/>
        <w:rPr>
          <w:rFonts w:hint="eastAsia" w:ascii="微软雅黑" w:hAnsi="微软雅黑" w:eastAsia="微软雅黑" w:cs="微软雅黑"/>
          <w:i w:val="0"/>
          <w:iCs w:val="0"/>
          <w:caps w:val="0"/>
          <w:color w:val="auto"/>
          <w:spacing w:val="0"/>
          <w:sz w:val="39"/>
          <w:szCs w:val="39"/>
          <w:shd w:val="clear" w:fill="FFFFFF"/>
        </w:rPr>
      </w:pPr>
      <w:r>
        <w:rPr>
          <w:rFonts w:hint="eastAsia" w:ascii="微软雅黑" w:hAnsi="微软雅黑" w:eastAsia="微软雅黑" w:cs="微软雅黑"/>
          <w:i w:val="0"/>
          <w:iCs w:val="0"/>
          <w:caps w:val="0"/>
          <w:color w:val="auto"/>
          <w:spacing w:val="0"/>
          <w:sz w:val="39"/>
          <w:szCs w:val="39"/>
          <w:shd w:val="clear" w:fill="FFFFFF"/>
          <w:lang w:val="en-US" w:eastAsia="zh-CN"/>
        </w:rPr>
        <w:t>海安</w:t>
      </w:r>
      <w:r>
        <w:rPr>
          <w:rFonts w:hint="eastAsia" w:ascii="微软雅黑" w:hAnsi="微软雅黑" w:eastAsia="微软雅黑" w:cs="微软雅黑"/>
          <w:i w:val="0"/>
          <w:iCs w:val="0"/>
          <w:caps w:val="0"/>
          <w:color w:val="auto"/>
          <w:spacing w:val="0"/>
          <w:sz w:val="39"/>
          <w:szCs w:val="39"/>
          <w:shd w:val="clear" w:fill="FFFFFF"/>
        </w:rPr>
        <w:t>市卫生健康领域行政检查标准</w:t>
      </w:r>
    </w:p>
    <w:tbl>
      <w:tblPr>
        <w:tblStyle w:val="3"/>
        <w:tblW w:w="14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4"/>
        <w:gridCol w:w="2241"/>
        <w:gridCol w:w="10755"/>
      </w:tblGrid>
      <w:tr w14:paraId="6C813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44" w:type="dxa"/>
            <w:vAlign w:val="center"/>
          </w:tcPr>
          <w:p w14:paraId="0EE88297">
            <w:pPr>
              <w:jc w:val="center"/>
              <w:rPr>
                <w:rFonts w:hint="eastAsia" w:ascii="微软雅黑" w:hAnsi="微软雅黑" w:eastAsia="微软雅黑" w:cs="微软雅黑"/>
                <w:i w:val="0"/>
                <w:iCs w:val="0"/>
                <w:caps w:val="0"/>
                <w:color w:val="auto"/>
                <w:spacing w:val="0"/>
                <w:sz w:val="24"/>
                <w:szCs w:val="24"/>
                <w:shd w:val="clear" w:fill="FFFFFF"/>
                <w:vertAlign w:val="baseline"/>
              </w:rPr>
            </w:pPr>
            <w:r>
              <w:rPr>
                <w:rFonts w:ascii="微软雅黑" w:hAnsi="微软雅黑" w:eastAsia="微软雅黑" w:cs="微软雅黑"/>
                <w:i w:val="0"/>
                <w:iCs w:val="0"/>
                <w:caps w:val="0"/>
                <w:color w:val="000000"/>
                <w:spacing w:val="0"/>
                <w:sz w:val="24"/>
                <w:szCs w:val="24"/>
                <w:shd w:val="clear" w:fill="FFFFFF"/>
              </w:rPr>
              <w:t>序号</w:t>
            </w:r>
          </w:p>
        </w:tc>
        <w:tc>
          <w:tcPr>
            <w:tcW w:w="12996" w:type="dxa"/>
            <w:gridSpan w:val="2"/>
            <w:vAlign w:val="center"/>
          </w:tcPr>
          <w:p w14:paraId="5FA10480">
            <w:pPr>
              <w:jc w:val="center"/>
              <w:rPr>
                <w:rFonts w:hint="eastAsia" w:ascii="微软雅黑" w:hAnsi="微软雅黑" w:eastAsia="微软雅黑" w:cs="微软雅黑"/>
                <w:i w:val="0"/>
                <w:iCs w:val="0"/>
                <w:caps w:val="0"/>
                <w:color w:val="auto"/>
                <w:spacing w:val="0"/>
                <w:sz w:val="24"/>
                <w:szCs w:val="24"/>
                <w:shd w:val="clear" w:fill="FFFFFF"/>
                <w:vertAlign w:val="baseline"/>
              </w:rPr>
            </w:pPr>
            <w:r>
              <w:rPr>
                <w:rFonts w:ascii="微软雅黑" w:hAnsi="微软雅黑" w:eastAsia="微软雅黑" w:cs="微软雅黑"/>
                <w:i w:val="0"/>
                <w:iCs w:val="0"/>
                <w:caps w:val="0"/>
                <w:color w:val="000000"/>
                <w:spacing w:val="0"/>
                <w:sz w:val="24"/>
                <w:szCs w:val="24"/>
                <w:shd w:val="clear" w:fill="FFFFFF"/>
              </w:rPr>
              <w:t>涉企行政检查标准</w:t>
            </w:r>
          </w:p>
        </w:tc>
      </w:tr>
      <w:tr w14:paraId="2C64B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auto"/>
            <w:vAlign w:val="center"/>
          </w:tcPr>
          <w:p w14:paraId="63FBBF5D">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1</w:t>
            </w:r>
          </w:p>
        </w:tc>
        <w:tc>
          <w:tcPr>
            <w:tcW w:w="2241" w:type="dxa"/>
            <w:vAlign w:val="center"/>
          </w:tcPr>
          <w:p w14:paraId="6AF2DF19">
            <w:pPr>
              <w:jc w:val="center"/>
              <w:rPr>
                <w:rFonts w:hint="eastAsia" w:ascii="仿宋" w:hAnsi="仿宋" w:eastAsia="仿宋" w:cs="仿宋"/>
                <w:i w:val="0"/>
                <w:iCs w:val="0"/>
                <w:caps w:val="0"/>
                <w:color w:val="auto"/>
                <w:spacing w:val="0"/>
                <w:sz w:val="24"/>
                <w:szCs w:val="24"/>
                <w:shd w:val="clear" w:fill="FFFFFF"/>
                <w:vertAlign w:val="baseline"/>
              </w:rPr>
            </w:pPr>
            <w:r>
              <w:rPr>
                <w:rFonts w:hint="eastAsia" w:ascii="仿宋" w:hAnsi="仿宋" w:eastAsia="仿宋" w:cs="仿宋"/>
                <w:i w:val="0"/>
                <w:iCs w:val="0"/>
                <w:caps w:val="0"/>
                <w:color w:val="000000"/>
                <w:spacing w:val="0"/>
                <w:sz w:val="24"/>
                <w:szCs w:val="24"/>
                <w:shd w:val="clear" w:fill="FFFFFF"/>
              </w:rPr>
              <w:t>《中华人民共和国疫苗管理法》</w:t>
            </w:r>
          </w:p>
        </w:tc>
        <w:tc>
          <w:tcPr>
            <w:tcW w:w="10755" w:type="dxa"/>
          </w:tcPr>
          <w:p w14:paraId="5E084DDF">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auto"/>
                <w:spacing w:val="0"/>
                <w:sz w:val="24"/>
                <w:szCs w:val="24"/>
                <w:shd w:val="clear" w:fill="FFFFFF"/>
                <w:vertAlign w:val="baseline"/>
              </w:rPr>
            </w:pPr>
            <w:r>
              <w:rPr>
                <w:rFonts w:hint="eastAsia" w:ascii="仿宋" w:hAnsi="仿宋" w:eastAsia="仿宋" w:cs="仿宋"/>
                <w:i w:val="0"/>
                <w:iCs w:val="0"/>
                <w:caps w:val="0"/>
                <w:color w:val="000000"/>
                <w:spacing w:val="0"/>
                <w:sz w:val="24"/>
                <w:szCs w:val="24"/>
                <w:shd w:val="clear" w:fill="FFFFFF"/>
              </w:rPr>
              <w:t>第八条　国务院药品监督管理部门负责全国疫苗监督管理工作。国务院卫生健康主管部门负责全国预防接种监督管理工作。国务院其他有关部门在各自职责范围内负责与疫苗有关的监督管理工作。</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省、自治区、直辖市人民政府药品监督管理部门负责本行政区域疫苗监督管理工作。设区的市级、县级人民政府承担药品监督管理职责的部门（以下称药品监督管理部门）负责本行政区域疫苗监督管理工作。县级以上地方人民政府卫生健康主管部门负责本行政区域预防接种监督管理工作。县级以上地方人民政府其他有关部门在各自职责范围内负责与疫苗有关的监督管理工作。</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第八十七条 违反本法规定，疾病预防控制机构、接种单位有下列情形之一的，由县级以上人民政府卫生健康主管部门责令改正，给予警告，没收违法所得；情节严重的，对主要负责人、直接负责的主管人员和其他直接责任人员依法给予警告直至撤职处分，责令负有责任的医疗卫生人员暂停一年以上十八个月以下执业活动；造成严重后果的，对主要负责人、直接负责的主管人员和其他直接责任人员依法给予开除处分，由原发证部门吊销负有责任的医疗卫生人员的执业证书：</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(一)未按照规定供应、接收、采购疫苗；</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(二)接种疫苗未遵守预防接种工作规范、免疫程序、疫苗使用指导原则、接种方案；</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(三)擅自进行群体性预防接种。</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第八十八条 违反本法规定，疾病预防控制机构、接种单位有下列情形之一的，由县级以上人民政府卫生健康主管部门责令改正，给予警告；情节严重的，对主要负责人、直接负责的主管人员和其他直接责任人员依法给予警告直至撤职处分，责令负有责任的医疗卫生人员暂停六个月以上一年以下执业活动；造成严重后果的，对主要负责人、直接负责的主管人员和其他直接责任人员依法给予开除处分，由原发证部门吊销负有责任的医疗卫生人员的执业证书：</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(一)未按照规定提供追溯信息；</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(二)接收或者购进疫苗时未按照规定索取并保存相关证明文件、温度监测记录；</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(三)未按照规定建立并保存疫苗接收、购进、储存、配送、供应、接种、处置记录；</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(四)未按照规定告知、询问受种者或者其监护人有关情况。</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第八十九条 疾病预防控制机构、接种单位、医疗机构未按照规定报告疑似预防接种异常反应、疫苗安全事件等，或者未按照规定对疑似预防接种异常反应组织调查、诊断等的，由县级以上人民政府卫生健康主管部门责令改正，给予警告；情节严重的，对接种单位、医疗机构处五万元以上五十万元以下的罚款，对疾病预防控制机构、接种单位、医疗机构的主要负责人、直接负责的主管人员和其他直接责任人员依法给予警告直至撤职处分；造成严重后果的，对主要负责人、直接负责的主管人员和其他直接责任人员依法给予开除处分，由原发证部门吊销负有责任的医疗卫生人员的执业证书。</w:t>
            </w:r>
          </w:p>
        </w:tc>
      </w:tr>
      <w:tr w14:paraId="17D3A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auto"/>
            <w:vAlign w:val="center"/>
          </w:tcPr>
          <w:p w14:paraId="43C19CEB">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2</w:t>
            </w:r>
          </w:p>
        </w:tc>
        <w:tc>
          <w:tcPr>
            <w:tcW w:w="2241" w:type="dxa"/>
            <w:vAlign w:val="center"/>
          </w:tcPr>
          <w:p w14:paraId="7D67669F">
            <w:pPr>
              <w:jc w:val="center"/>
              <w:rPr>
                <w:rFonts w:hint="eastAsia" w:ascii="仿宋" w:hAnsi="仿宋" w:eastAsia="仿宋" w:cs="仿宋"/>
                <w:i w:val="0"/>
                <w:iCs w:val="0"/>
                <w:caps w:val="0"/>
                <w:color w:val="auto"/>
                <w:spacing w:val="0"/>
                <w:sz w:val="24"/>
                <w:szCs w:val="24"/>
                <w:shd w:val="clear" w:fill="FFFFFF"/>
                <w:vertAlign w:val="baseline"/>
              </w:rPr>
            </w:pPr>
            <w:r>
              <w:rPr>
                <w:rFonts w:hint="eastAsia" w:ascii="仿宋" w:hAnsi="仿宋" w:eastAsia="仿宋" w:cs="仿宋"/>
                <w:i w:val="0"/>
                <w:iCs w:val="0"/>
                <w:caps w:val="0"/>
                <w:color w:val="000000"/>
                <w:spacing w:val="0"/>
                <w:sz w:val="24"/>
                <w:szCs w:val="24"/>
                <w:shd w:val="clear" w:fill="FFFFFF"/>
              </w:rPr>
              <w:t>《护士条例》</w:t>
            </w:r>
          </w:p>
        </w:tc>
        <w:tc>
          <w:tcPr>
            <w:tcW w:w="10755" w:type="dxa"/>
          </w:tcPr>
          <w:p w14:paraId="5974B17D">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auto"/>
                <w:spacing w:val="0"/>
                <w:sz w:val="24"/>
                <w:szCs w:val="24"/>
                <w:shd w:val="clear" w:fill="FFFFFF"/>
                <w:vertAlign w:val="baseline"/>
              </w:rPr>
            </w:pPr>
            <w:r>
              <w:rPr>
                <w:rFonts w:hint="eastAsia" w:ascii="仿宋" w:hAnsi="仿宋" w:eastAsia="仿宋" w:cs="仿宋"/>
                <w:i w:val="0"/>
                <w:iCs w:val="0"/>
                <w:caps w:val="0"/>
                <w:color w:val="000000"/>
                <w:spacing w:val="0"/>
                <w:sz w:val="24"/>
                <w:szCs w:val="24"/>
                <w:shd w:val="clear" w:fill="FFFFFF"/>
              </w:rPr>
              <w:t>第五条　国务院卫生主管部门负责全国的护士监督管理工作。县级以上地方人民政府卫生主管部门负责本行政区域的护士监督管理工作。</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第三十一条　护士在执业活动中有下列情形之一的,由县级以上地方人民政府卫生主管部门依据职责分工责令改正,给予警告；情节严重的,暂停其6个月以上1年以下执业活动,直至由原发证部门吊销其护士执业证书：</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（一）发现患者病情危急未立即通知医师的；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（二）发现医嘱违反法律、法规、规章或者诊疗技术规范的规定,未依照本条例第十七条的规定提出或者报告的；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（三）泄露患者隐私的；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（四）发生自然灾害、公共卫生事件等严重威胁公众生命健康的突发事件,不服从安排参加医疗救护的。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护士在执业活动中造成医疗事故的,依照医疗事故处理的有关规定承担法律责任。</w:t>
            </w:r>
          </w:p>
        </w:tc>
      </w:tr>
      <w:tr w14:paraId="6EFB7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auto"/>
            <w:vAlign w:val="center"/>
          </w:tcPr>
          <w:p w14:paraId="6AA78D47">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3</w:t>
            </w:r>
          </w:p>
        </w:tc>
        <w:tc>
          <w:tcPr>
            <w:tcW w:w="2241" w:type="dxa"/>
            <w:vAlign w:val="center"/>
          </w:tcPr>
          <w:p w14:paraId="399BDD49">
            <w:pPr>
              <w:jc w:val="center"/>
              <w:rPr>
                <w:rFonts w:hint="eastAsia" w:ascii="仿宋" w:hAnsi="仿宋" w:eastAsia="仿宋" w:cs="仿宋"/>
                <w:i w:val="0"/>
                <w:iCs w:val="0"/>
                <w:caps w:val="0"/>
                <w:color w:val="auto"/>
                <w:spacing w:val="0"/>
                <w:sz w:val="24"/>
                <w:szCs w:val="24"/>
                <w:shd w:val="clear" w:fill="FFFFFF"/>
                <w:vertAlign w:val="baseline"/>
              </w:rPr>
            </w:pPr>
            <w:r>
              <w:rPr>
                <w:rFonts w:hint="eastAsia" w:ascii="仿宋" w:hAnsi="仿宋" w:eastAsia="仿宋" w:cs="仿宋"/>
                <w:i w:val="0"/>
                <w:iCs w:val="0"/>
                <w:caps w:val="0"/>
                <w:color w:val="000000"/>
                <w:spacing w:val="0"/>
                <w:sz w:val="24"/>
                <w:szCs w:val="24"/>
                <w:shd w:val="clear" w:fill="FFFFFF"/>
              </w:rPr>
              <w:t>《中华人民共和国医师法》</w:t>
            </w:r>
          </w:p>
        </w:tc>
        <w:tc>
          <w:tcPr>
            <w:tcW w:w="10755" w:type="dxa"/>
          </w:tcPr>
          <w:p w14:paraId="22921EF3">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auto"/>
                <w:spacing w:val="0"/>
                <w:sz w:val="24"/>
                <w:szCs w:val="24"/>
                <w:shd w:val="clear" w:fill="FFFFFF"/>
                <w:vertAlign w:val="baseline"/>
              </w:rPr>
            </w:pPr>
            <w:r>
              <w:rPr>
                <w:rFonts w:hint="eastAsia" w:ascii="仿宋" w:hAnsi="仿宋" w:eastAsia="仿宋" w:cs="仿宋"/>
                <w:i w:val="0"/>
                <w:iCs w:val="0"/>
                <w:caps w:val="0"/>
                <w:color w:val="000000"/>
                <w:spacing w:val="0"/>
                <w:sz w:val="24"/>
                <w:szCs w:val="24"/>
                <w:shd w:val="clear" w:fill="FFFFFF"/>
              </w:rPr>
              <w:t>第四条　国务院卫生健康主管部门负责全国的医师管理工作。国务院教育、人力资源社会保障、中医药等有关部门在各自职责范围内负责有关的医师管理工作。</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县级以上地方人民政府卫生健康主管部门负责本行政区域内的医师管理工作。县级以上地方人民政府教育、人力资源社会保障、中医药等有关部门在各自职责范围内负责有关的医师管理工作。</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第五十四条 在医师资格考试中有违反考试纪律等行为，情节严重的，一年至三年内禁止参加医师资格考试。</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以不正当手段取得医师资格证书或者医师执业证书的，由发给证书的卫生健康主管部门予以撤销，三年内不受理其相应申请。</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伪造、变造、买卖、出租、出借医师执业证书的，由县级以上人民政府卫生健康主管部门责令改正，没收违法所得，并处违法所得二倍以上五倍以下的罚款，违法所得不足一万元的，按一万元计算；情节严重的，吊销医师执业证书。</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第五十五条 违反本法规定，医师在执业活动中有下列行为之一的，由县级以上人民政府卫生健康主管部门责令改正，给予警告；情节严重的，责令暂停六个月以上一年以下执业活动直至吊销医师执业证书：</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（一）在提供医疗卫生服务或者开展医学临床研究中，未按照规定履行告知义务或者取得知情同意；</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（二）对需要紧急救治的患者，拒绝急救处置，或者由于不负责任延误诊治；</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（三）遇有自然灾害、事故灾难、公共卫生事件和社会安全事件等严重威胁人民生命健康的突发事件时，不服从卫生健康主管部门调遣；</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（四）未按照规定报告有关情形；</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（五）违反法律、法规、规章或者执业规范，造成医疗事故或者其他严重后果。</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第五十六条 违反本法规定，医师在执业活动中有下列行为之一的，由县级以上人民政府卫生健康主管部门责令改正，给予警告，没收违法所得，并处一万元以上三万元以下的罚款；情节严重的，责令暂停六个月以上一年以下执业活动直至吊销医师执业证书：</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（一）泄露患者隐私或者个人信息；</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（二）出具虚假医学证明文件，或者未经亲自诊查、调查，签署诊断、治疗、流行病学等证明文件或者有关出生、死亡等证明文件；</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（三）隐匿、伪造、篡改或者擅自销毁病历等医学文书及有关资料；</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（四）未按照规定使用麻醉药品、医疗用毒性药品、精神药品、放射性药品等；</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（五）利用职务之便，索要、非法收受财物或者牟取其他不正当利益，或者违反诊疗规范，对患者实施不必要的检查、治疗造成不良后果；</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（六）开展禁止类医疗技术临床应用。</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第五十七条 违反本法规定，医师未按照注册的执业地点、执业类别、执业范围执业的，由县级以上人民政府卫生健康主管部门或者中医药主管部门责令改正，给予警告，没收违法所得，并处一万元以上三万元以下的罚款；情节严重的，责令暂停六个月以上一年以下执业活动直至吊销医师执业证书。</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第五十八条 严重违反医师职业道德、医学伦理规范，造成恶劣社会影响的，由省级以上人民政府卫生健康主管部门吊销医师执业证书或者责令停止非法执业活动，五年直至终身禁止从事医疗卫生服务或者医学临床研究。</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第五十九条 违反本法规定，非医师行医的，由县级以上人民政府卫生健康主管部门责令停止非法执业活动，没收违法所得和药品、医疗器械，并处违法所得二倍以上十倍以下的罚款，违法所得不足一万元的，按一万元计算。</w:t>
            </w:r>
          </w:p>
        </w:tc>
      </w:tr>
      <w:tr w14:paraId="1FC6E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auto"/>
            <w:vAlign w:val="center"/>
          </w:tcPr>
          <w:p w14:paraId="361DECA1">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4</w:t>
            </w:r>
          </w:p>
        </w:tc>
        <w:tc>
          <w:tcPr>
            <w:tcW w:w="2241" w:type="dxa"/>
            <w:vAlign w:val="center"/>
          </w:tcPr>
          <w:p w14:paraId="2ACEB7BD">
            <w:pPr>
              <w:jc w:val="center"/>
              <w:rPr>
                <w:rFonts w:hint="eastAsia" w:ascii="仿宋" w:hAnsi="仿宋" w:eastAsia="仿宋" w:cs="仿宋"/>
                <w:i w:val="0"/>
                <w:iCs w:val="0"/>
                <w:caps w:val="0"/>
                <w:color w:val="auto"/>
                <w:spacing w:val="0"/>
                <w:sz w:val="24"/>
                <w:szCs w:val="24"/>
                <w:shd w:val="clear" w:fill="FFFFFF"/>
                <w:vertAlign w:val="baseline"/>
              </w:rPr>
            </w:pPr>
            <w:r>
              <w:rPr>
                <w:rFonts w:hint="eastAsia" w:ascii="仿宋" w:hAnsi="仿宋" w:eastAsia="仿宋" w:cs="仿宋"/>
                <w:i w:val="0"/>
                <w:iCs w:val="0"/>
                <w:caps w:val="0"/>
                <w:color w:val="000000"/>
                <w:spacing w:val="0"/>
                <w:sz w:val="24"/>
                <w:szCs w:val="24"/>
                <w:shd w:val="clear" w:fill="FFFFFF"/>
              </w:rPr>
              <w:t>《医疗机构管理条例》</w:t>
            </w:r>
          </w:p>
        </w:tc>
        <w:tc>
          <w:tcPr>
            <w:tcW w:w="10755" w:type="dxa"/>
          </w:tcPr>
          <w:p w14:paraId="16DD6EDC">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auto"/>
                <w:spacing w:val="0"/>
                <w:sz w:val="24"/>
                <w:szCs w:val="24"/>
                <w:shd w:val="clear" w:fill="FFFFFF"/>
                <w:vertAlign w:val="baseline"/>
              </w:rPr>
            </w:pPr>
            <w:r>
              <w:rPr>
                <w:rFonts w:hint="eastAsia" w:ascii="仿宋" w:hAnsi="仿宋" w:eastAsia="仿宋" w:cs="仿宋"/>
                <w:i w:val="0"/>
                <w:iCs w:val="0"/>
                <w:caps w:val="0"/>
                <w:color w:val="000000"/>
                <w:spacing w:val="0"/>
                <w:sz w:val="24"/>
                <w:szCs w:val="24"/>
                <w:shd w:val="clear" w:fill="FFFFFF"/>
              </w:rPr>
              <w:t>第五条　国务院卫生行政部门负责全国医疗机构的监督管理工作。</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县级以上地方人民政府卫生行政部门负责本行政区域内医疗机构的监督管理工作。</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第三十九条　县级以上人民政府卫生行政部门行使下列监督管理职权：</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（一）负责医疗机构的设置审批、执业登记、备案和校验；</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（二）对医疗机构的执业活动进行检查指导；</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（三）负责组织对医疗机构的评审；</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（四）对违反本条例的行为给予处罚。</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第四十三条　违反本条例第二十三条规定，未取得《医疗机构执业许可证》擅自执业的，依照《中华人民共和国基本医疗卫生与健康促进法》的规定予以处罚。</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违反本条例第二十三条规定，诊所未经备案执业的，由县级以上人民政府卫生行政部门责令其改正，没收违法所得，并处3万元以下罚款；拒不改正的，责令其停止执业活动。</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第四十四条　违反本条例第二十一条规定，逾期不校验《医疗机构执业许可证》仍从事诊疗活动的，由县级以上人民政府卫生行政部门责令其限期补办校验手续；拒不校验的，吊销其《医疗机构执业许可证》。</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第四十五条　违反本条例第二十二条规定，出卖、转让、出借《医疗机构执业许可证》的，依照《中华人民共和国基本医疗卫生与健康促进法》的规定予以处罚。</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第四十六条　违反本条例第二十六条规定，诊疗活动超出登记或者备案范围的，由县级以上人民政府卫生行政部门予以警告、责令其改正，没收违法所得，并可以根据情节处以1万元以上10万元以下的罚款；情节严重的，吊销其《医疗机构执业许可证》或者责令其停止执业活动。</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第四十七条　违反本条例第二十七条规定，使用非卫生技术人员从事医疗卫生技术工作的，由县级以上人民政府卫生行政部门责令其限期改正，并可以处以1万元以上10万元以下的罚款；情节严重的，吊销其《医疗机构执业许可证》或者责令其停止执业活动。</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第四十八条　违反本条例第三十一条规定，出具虚假证明文件的，由县级以上人民政府卫生行政部门予以警告；对造成危害后果的，可以处以1万元以上10万元以下的罚款；对直接责任人员由所在单位或者上级机关给予行政处分。</w:t>
            </w:r>
          </w:p>
        </w:tc>
      </w:tr>
      <w:tr w14:paraId="3CB10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auto"/>
            <w:vAlign w:val="center"/>
          </w:tcPr>
          <w:p w14:paraId="3DC1E985">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5</w:t>
            </w:r>
          </w:p>
        </w:tc>
        <w:tc>
          <w:tcPr>
            <w:tcW w:w="2241" w:type="dxa"/>
            <w:vAlign w:val="center"/>
          </w:tcPr>
          <w:p w14:paraId="047A83BD">
            <w:pPr>
              <w:jc w:val="center"/>
              <w:rPr>
                <w:rFonts w:hint="eastAsia" w:ascii="仿宋" w:hAnsi="仿宋" w:eastAsia="仿宋" w:cs="仿宋"/>
                <w:i w:val="0"/>
                <w:iCs w:val="0"/>
                <w:caps w:val="0"/>
                <w:color w:val="auto"/>
                <w:spacing w:val="0"/>
                <w:sz w:val="24"/>
                <w:szCs w:val="24"/>
                <w:shd w:val="clear" w:fill="FFFFFF"/>
                <w:vertAlign w:val="baseline"/>
              </w:rPr>
            </w:pPr>
            <w:r>
              <w:rPr>
                <w:rFonts w:hint="eastAsia" w:ascii="仿宋" w:hAnsi="仿宋" w:eastAsia="仿宋" w:cs="仿宋"/>
                <w:i w:val="0"/>
                <w:iCs w:val="0"/>
                <w:caps w:val="0"/>
                <w:color w:val="000000"/>
                <w:spacing w:val="0"/>
                <w:sz w:val="24"/>
                <w:szCs w:val="24"/>
                <w:shd w:val="clear" w:fill="FFFFFF"/>
              </w:rPr>
              <w:t>《中华人民共和国基本医疗卫生与健康促进法》</w:t>
            </w:r>
          </w:p>
        </w:tc>
        <w:tc>
          <w:tcPr>
            <w:tcW w:w="10755" w:type="dxa"/>
          </w:tcPr>
          <w:p w14:paraId="3B710DF5">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auto"/>
                <w:spacing w:val="0"/>
                <w:sz w:val="24"/>
                <w:szCs w:val="24"/>
                <w:shd w:val="clear" w:fill="FFFFFF"/>
                <w:vertAlign w:val="baseline"/>
              </w:rPr>
            </w:pPr>
            <w:r>
              <w:rPr>
                <w:rFonts w:hint="eastAsia" w:ascii="仿宋" w:hAnsi="仿宋" w:eastAsia="仿宋" w:cs="仿宋"/>
                <w:i w:val="0"/>
                <w:iCs w:val="0"/>
                <w:caps w:val="0"/>
                <w:color w:val="000000"/>
                <w:spacing w:val="0"/>
                <w:sz w:val="24"/>
                <w:szCs w:val="24"/>
                <w:shd w:val="clear" w:fill="FFFFFF"/>
              </w:rPr>
              <w:t>第八十六条　国家建立健全机构自治、行业自律、政府监管、社会监督相结合的医疗卫生综合监督管理体系。</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县级以上人民政府卫生健康主管部门对医疗卫生行业实行属地化、全行业监督管理。</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第九十四条　县级以上地方人民政府卫生健康主管部门及其委托的卫生健康监督机构，依法开展本行政区域医疗卫生等行政执法工作。</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第九十九条　违反本法规定，未取得医疗机构执业许可证擅自执业的，由县级以上人民政府卫生健康主管部门责令停止执业活动，没收违法所得和药品、医疗器械，并处违法所得五倍以上二十倍以下的罚款，违法所得不足一万元的，按一万元计算。</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违反本法规定，伪造、变造、买卖、出租、出借医疗机构执业许可证的，由县级以上人民政府卫生健康主管部门责令改正，没收违法所得，并处违法所得五倍以上十五倍以下的罚款，违法所得不足一万元的，按一万元计算；情节严重的，吊销医疗机构执业许可证。</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第一百条　违反本法规定，有下列行为之一的，由县级以上人民政府卫生健康主管部门责令改正，没收违法所得，并处违法所得二倍以上十倍以下的罚款，违法所得不足一万元的，按一万元计算；对直接负责的主管人员和其他直接责任人员依法给予处分：</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（一）政府举办的医疗卫生机构与其他组织投资设立非独立法人资格的医疗卫生机构；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（二）医疗卫生机构对外出租、承包医疗科室；</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（三）非营利性医疗卫生机构向出资人、举办者分配或者变相分配收益。</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第一百零一条　违反本法规定，医疗卫生机构等的医疗信息安全制度、保障措施不健全，导致医疗信息泄露，或者医疗质量管理和医疗技术管理制度、安全措施不健全的，由县级以上人民政府卫生健康等主管部门责令改正，给予警告，并处一万元以上五万元以下的罚款；情节严重的，可以责令停止相应执业活动，对直接负责的主管人员和其他直接责任人员依法追究法律责任。</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第一百零二条　违反本法规定，医疗卫生人员有下列行为之一的，由县级以上人民政府卫生健康主管部门依照有关执业医师、护士管理和医疗纠纷预防处理等法律、行政法规的规定给予行政处罚：</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（一）利用职务之便索要、非法收受财物或者牟取其他不正当利益；</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（二）泄露公民个人健康信息；</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（三）在开展医学研究或提供医疗卫生服务过程中未按照规定履行告知义务或者违反医学伦理规范。</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前款规定的人员属于政府举办的医疗卫生机构中的人员的，依法给予处分。</w:t>
            </w:r>
          </w:p>
        </w:tc>
      </w:tr>
      <w:tr w14:paraId="476F7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auto"/>
            <w:vAlign w:val="center"/>
          </w:tcPr>
          <w:p w14:paraId="6C8FBFFD">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6</w:t>
            </w:r>
          </w:p>
        </w:tc>
        <w:tc>
          <w:tcPr>
            <w:tcW w:w="2241" w:type="dxa"/>
            <w:vAlign w:val="center"/>
          </w:tcPr>
          <w:p w14:paraId="30DE0E91">
            <w:pPr>
              <w:jc w:val="center"/>
              <w:rPr>
                <w:rFonts w:hint="eastAsia" w:ascii="仿宋" w:hAnsi="仿宋" w:eastAsia="仿宋" w:cs="仿宋"/>
                <w:i w:val="0"/>
                <w:iCs w:val="0"/>
                <w:caps w:val="0"/>
                <w:color w:val="auto"/>
                <w:spacing w:val="0"/>
                <w:sz w:val="24"/>
                <w:szCs w:val="24"/>
                <w:shd w:val="clear" w:fill="FFFFFF"/>
                <w:vertAlign w:val="baseline"/>
              </w:rPr>
            </w:pPr>
            <w:r>
              <w:rPr>
                <w:rFonts w:hint="eastAsia" w:ascii="仿宋" w:hAnsi="仿宋" w:eastAsia="仿宋" w:cs="仿宋"/>
                <w:i w:val="0"/>
                <w:iCs w:val="0"/>
                <w:caps w:val="0"/>
                <w:color w:val="000000"/>
                <w:spacing w:val="0"/>
                <w:sz w:val="24"/>
                <w:szCs w:val="24"/>
                <w:shd w:val="clear" w:fill="FFFFFF"/>
              </w:rPr>
              <w:t>《放射诊疗管理规定》</w:t>
            </w:r>
          </w:p>
        </w:tc>
        <w:tc>
          <w:tcPr>
            <w:tcW w:w="10755" w:type="dxa"/>
          </w:tcPr>
          <w:p w14:paraId="2A8B9554">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auto"/>
                <w:spacing w:val="0"/>
                <w:sz w:val="24"/>
                <w:szCs w:val="24"/>
                <w:shd w:val="clear" w:fill="FFFFFF"/>
                <w:vertAlign w:val="baseline"/>
              </w:rPr>
            </w:pPr>
            <w:r>
              <w:rPr>
                <w:rFonts w:hint="eastAsia" w:ascii="仿宋" w:hAnsi="仿宋" w:eastAsia="仿宋" w:cs="仿宋"/>
                <w:i w:val="0"/>
                <w:iCs w:val="0"/>
                <w:caps w:val="0"/>
                <w:color w:val="000000"/>
                <w:spacing w:val="0"/>
                <w:sz w:val="24"/>
                <w:szCs w:val="24"/>
                <w:shd w:val="clear" w:fill="FFFFFF"/>
              </w:rPr>
              <w:t>第三条卫生部负责全国放射诊疗工作的监督管理。县级以上地方人民政府卫生行政部门负责本行政区域内放射诊疗工作的监督管理。</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第三十四条　县级以上地方人民政府卫生行政部门应当定期对本行政区域内开展放射诊疗活动的医疗机构进行监督检查。检查内容包括：</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（一）执行法律、法规、规章、标准和规范等情况;</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（二）放射诊疗规章制度和工作人员岗位责任制等制度的落实情况;</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（三）健康监护制度和防护措施的落实情况;</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（四）放射事件调查处理和报告情况。</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第三十八条  医疗机构有下列情形之一的，由县级以上卫生行政部门给予警告、责令限期改正，并可以根据情节处以3000元以下的罚款；情节严重的，吊销其《医疗机构执业许可证》。</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（一）未取得放射诊疗许可从事放射诊疗工作的；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（二）未办理诊疗科目登记或者未按照规定进行校验的；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（三） 未经批准擅自变更放射诊疗项目或者超出批准范围从事放射诊疗工作的。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第三十九条  医疗机构使用不具备相应资质的人员从事放射诊疗工作的，由县级以上卫生行政部门责令限期改正，并可以处以5000元以下的罚款；情节严重的，吊销其《医疗机构执业许可证》。</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第四十条  医疗机构违反建设项目卫生审查、竣工验收有关规定的，按照《中华人民共和国职业病防治法》的规定进行处罚。</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第四十一条  医疗机构违反本规定，有下列行为之一的，由县级以上卫生行政部门给予警告，责令限期改正；并可处一万元以下的罚款：</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（一） 购置、使用不合格或国家有关部门规定淘汰的放射诊疗设备的；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（二） 未按照规定使用安全防护装置和个人防护用品的；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（三） 未按照规定对放射诊疗设备、工作场所及防护设施进行检测和检查的；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（四） 未按照规定对放射诊疗工作人员进行个人剂量监测、健康检查、建立个人剂量和健康档案的；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（五） 发生放射事件并造成人员健康严重损害的；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（六） 发生放射事件未立即采取应急救援和控制措施或者未按照规定及时报告的；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（七） 违反本规定的其他情形。</w:t>
            </w:r>
          </w:p>
        </w:tc>
      </w:tr>
      <w:tr w14:paraId="1338B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auto"/>
            <w:vAlign w:val="center"/>
          </w:tcPr>
          <w:p w14:paraId="7FE6600D">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7</w:t>
            </w:r>
          </w:p>
        </w:tc>
        <w:tc>
          <w:tcPr>
            <w:tcW w:w="2241" w:type="dxa"/>
            <w:vAlign w:val="center"/>
          </w:tcPr>
          <w:p w14:paraId="518D46BD">
            <w:pPr>
              <w:jc w:val="center"/>
              <w:rPr>
                <w:rFonts w:hint="eastAsia" w:ascii="仿宋" w:hAnsi="仿宋" w:eastAsia="仿宋" w:cs="仿宋"/>
                <w:i w:val="0"/>
                <w:iCs w:val="0"/>
                <w:caps w:val="0"/>
                <w:color w:val="auto"/>
                <w:spacing w:val="0"/>
                <w:sz w:val="24"/>
                <w:szCs w:val="24"/>
                <w:shd w:val="clear" w:fill="FFFFFF"/>
                <w:vertAlign w:val="baseline"/>
              </w:rPr>
            </w:pPr>
            <w:r>
              <w:rPr>
                <w:rFonts w:hint="eastAsia" w:ascii="仿宋" w:hAnsi="仿宋" w:eastAsia="仿宋" w:cs="仿宋"/>
                <w:i w:val="0"/>
                <w:iCs w:val="0"/>
                <w:caps w:val="0"/>
                <w:color w:val="000000"/>
                <w:spacing w:val="0"/>
                <w:sz w:val="24"/>
                <w:szCs w:val="24"/>
                <w:shd w:val="clear" w:fill="FFFFFF"/>
              </w:rPr>
              <w:t>《中华人民共和国食品安全法》</w:t>
            </w:r>
          </w:p>
        </w:tc>
        <w:tc>
          <w:tcPr>
            <w:tcW w:w="10755" w:type="dxa"/>
          </w:tcPr>
          <w:p w14:paraId="26E37957">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auto"/>
                <w:spacing w:val="0"/>
                <w:sz w:val="24"/>
                <w:szCs w:val="24"/>
                <w:shd w:val="clear" w:fill="FFFFFF"/>
                <w:vertAlign w:val="baseline"/>
              </w:rPr>
            </w:pPr>
            <w:r>
              <w:rPr>
                <w:rFonts w:hint="eastAsia" w:ascii="仿宋" w:hAnsi="仿宋" w:eastAsia="仿宋" w:cs="仿宋"/>
                <w:i w:val="0"/>
                <w:iCs w:val="0"/>
                <w:caps w:val="0"/>
                <w:color w:val="000000"/>
                <w:spacing w:val="0"/>
                <w:sz w:val="24"/>
                <w:szCs w:val="24"/>
                <w:shd w:val="clear" w:fill="FFFFFF"/>
              </w:rPr>
              <w:t>第一百二十六条　违反本法规定，有下列情形之一的，由县级以上人民政府食品安全监督管理部门责令改正，给予警告；拒不改正的，处五千元以上五万元以下罚款；情节严重的，责令停产停业，直至吊销许可证：</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（一）食品、食品添加剂生产者未按规定对采购的食品原料和生产的食品、食品添加剂进行检验；</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（二）食品生产经营企业未按规定建立食品安全管理制度，或者未按规定配备或者培训、考核食品安全管理人员；</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（三）食品、食品添加剂生产经营者进货时未查验许可证和相关证明文件，或者未按规定建立并遵守进货查验记录、出厂检验记录和销售记录制度；</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（四）食品生产经营企业未制定食品安全事故处置方案；</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（五）餐具、饮具和盛放直接入口食品的容器，使用前未经洗净、消毒或者清洗消毒不合格，或者餐饮服务设施、设备未按规定定期维护、清洗、校验；</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（六）食品生产经营者安排未取得健康证明或者患有国务院卫生行政部门规定的有碍食品安全疾病的人员从事接触直接入口食品的工作；</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（七）食品经营者未按规定要求销售食品；</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（八）保健食品生产企业未按规定向食品安全监督管理部门备案，或者未按备案的产品配方、生产工艺等技术要求组织生产；</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（九）婴幼儿配方食品生产企业未将食品原料、食品添加剂、产品配方、标签等向食品安全监督管理部门备案；</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（十）特殊食品生产企业未按规定建立生产质量管理体系并有效运行，或者未定期提交自查报告；</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（十一）食品生产经营者未定期对食品安全状况进行检查评价，或者生产经营条件发生变化，未按规定处理；</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（十二）学校、托幼机构、养老机构、建筑工地等集中用餐单位未按规定履行食品安全管理责任；</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（十三）食品生产企业、餐饮服务提供者未按规定制定、实施生产经营过程控制要求。</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餐具、饮具集中消毒服务单位违反本法规定用水，使用洗涤剂、消毒剂，或者出厂的餐具、饮具未按规定检验合格并随附消毒合格证明，或者未按规定在独立包装上标注相关内容的，由县级以上人民政府卫生行政部门依照前款规定给予处罚。</w:t>
            </w:r>
          </w:p>
        </w:tc>
      </w:tr>
      <w:tr w14:paraId="2F703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auto"/>
            <w:vAlign w:val="center"/>
          </w:tcPr>
          <w:p w14:paraId="141542C8">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8</w:t>
            </w:r>
          </w:p>
        </w:tc>
        <w:tc>
          <w:tcPr>
            <w:tcW w:w="2241" w:type="dxa"/>
            <w:vAlign w:val="center"/>
          </w:tcPr>
          <w:p w14:paraId="6A67114B">
            <w:pPr>
              <w:jc w:val="center"/>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《血吸虫病防治条例》</w:t>
            </w:r>
          </w:p>
        </w:tc>
        <w:tc>
          <w:tcPr>
            <w:tcW w:w="10755" w:type="dxa"/>
          </w:tcPr>
          <w:p w14:paraId="20F6015D">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第三十九条　县级以上人民政府卫生主管部门负责血吸虫病监测、预防、控制、治疗和疫情的管理工作，对杀灭钉螺药物的使用情况进行监督检查。</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第四十条　县级以上人民政府农业或者兽医主管部门对下列事项进行监督检查：</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（一）本条例第十六条规定的血吸虫病防治措施的实施情况；</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（二）家畜血吸虫病监测、预防、控制、治疗和疫情管理工作情况；</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（三）治疗家畜血吸虫病药物的管理、使用情况；</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（四）农业工程项目中执行血吸虫病防治技术规范情况。</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第四十九条　医疗机构、疾病预防控制机构、动物防疫监督机构或者植物检疫机构违反本条例规定，有下列情形之一的，由县级以上人民政府卫生主管部门、农业或者兽医主管部门依据各自职责责令限期改正，通报批评，给予警告；逾期不改正，造成血吸虫病传播、流行或者其他严重后果的，对负有责任的主管人员和其他直接责任人员依法给予降级、撤职、开除的处分，并可以依法吊销有关责任人员的执业证书；负有责任的主管人员和其他直接责任人员构成犯罪的，依法追究刑事责任：</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（一）未依照本条例规定开展血吸虫病防治工作的；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（二）未定期对其工作人员进行血吸虫病防治知识、技能培训和考核的；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（三）发现急性血吸虫病疫情或者接到急性血吸虫病暴发、流行报告时，未及时采取措施的；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（四）未对本行政区域内出售、外运的家畜或者植物进行血吸虫病检疫的；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（五）未对经检疫发现的患血吸虫病的家畜实施药物治疗，或者未对发现的携带钉螺的植物实施杀灭钉螺的。</w:t>
            </w:r>
          </w:p>
        </w:tc>
      </w:tr>
      <w:tr w14:paraId="66DE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auto"/>
            <w:vAlign w:val="center"/>
          </w:tcPr>
          <w:p w14:paraId="45792963">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9</w:t>
            </w:r>
          </w:p>
        </w:tc>
        <w:tc>
          <w:tcPr>
            <w:tcW w:w="2241" w:type="dxa"/>
            <w:vAlign w:val="center"/>
          </w:tcPr>
          <w:p w14:paraId="536E9E2A">
            <w:pPr>
              <w:jc w:val="center"/>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《突发公共卫生事件应急条例》</w:t>
            </w:r>
          </w:p>
        </w:tc>
        <w:tc>
          <w:tcPr>
            <w:tcW w:w="10755" w:type="dxa"/>
          </w:tcPr>
          <w:p w14:paraId="47A1F167">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 第三条　突发事件发生后，国务院设立全国突发事件应急处理指挥部，由国务院有关部门和军队有关部门组成，国务院主管领导人担任总指挥，负责对全国突发事件应急处理的统一领导、统一指挥。国务院卫生行政主管部门和其他有关部门，在各自的职责范围内做好突发事件应急处理的有关工作。</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第四条　突发事件发生后，省、自治区、直辖市人民政府成立地方突发事件应急处理指挥部，省、自治区、直辖市人民政府主要领导人担任总指挥，负责领导、指挥本行政区域内突发事件应急处理工作。县级以上地方人民政府卫生行政主管部门，具体负责组织突发事件的调查、控制和医疗救治工作。县级以上地方人民政府有关部门，在各自的职责范围内做好突发事件应急处理的有关工作。</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五十条医疗卫生机构有下列行为之一的，由卫生行政主管部门责令改正、通报批评、给予警告；情节严重的，吊销《医疗机构执业许可证》；对主要负责人、负有责任的主管人员和其他直接责任人员依法给予降级或者撤职的纪律处分；造成传染病传播、流行或者对社会公众健康造成其他严重危害后果，构成犯罪的，依法追究刑事责任：</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(一)未依照本条例的规定履行报告职责，隐瞒、缓报或者谎报的；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(二)未依照本条例的规定及时采取控制措施的；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(三)未依照本条例的规定履行突发事件监测职责的；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(四)拒绝接诊病人的；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(五)拒不服从突发事件应急处理指挥部调度的。</w:t>
            </w:r>
          </w:p>
        </w:tc>
      </w:tr>
      <w:tr w14:paraId="52FC6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auto"/>
            <w:vAlign w:val="center"/>
          </w:tcPr>
          <w:p w14:paraId="6413D6EF">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10</w:t>
            </w:r>
          </w:p>
        </w:tc>
        <w:tc>
          <w:tcPr>
            <w:tcW w:w="2241" w:type="dxa"/>
            <w:vAlign w:val="center"/>
          </w:tcPr>
          <w:p w14:paraId="4E0E7423">
            <w:pPr>
              <w:jc w:val="center"/>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《艾滋病防治条例》</w:t>
            </w:r>
          </w:p>
        </w:tc>
        <w:tc>
          <w:tcPr>
            <w:tcW w:w="10755" w:type="dxa"/>
          </w:tcPr>
          <w:p w14:paraId="422168CE">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 第四十九条  县级以上地方人民政府按照本级政府的职责，负责艾滋病预防、控制、监督工作所需经费。国务院卫生主管部门会同国务院其他有关部门，根据艾滋病流行趋势，确定全国与艾滋病防治相关的宣传、培训、监测、检测、流行病学调查、医疗救治、应急</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处置以及监督检查等项目。</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第五十五条 医疗卫生机构未依照本条例规定履行职责，有下列情形之一的，由县级以上人民政府卫生主管部门责令限期改正，通报批评，给予警告;造成艾滋病传播、流行或者其他严重后果的，对负有责任的主管人员和其他直接责任人员依法给予降级、撤职、开除的处分，并可以依法吊销有关机构或者责任人员的执业许可证件;构成犯罪的，依法追究刑事责任:</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(一)未履行艾滋病监测职责的;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(二)未按照规定免费提供咨询和初筛检测的;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(三)对临时应急采集的血液未进行艾滋病检测，对临床用血艾滋病检测结果未进行核查，或者将艾滋病检测阳性的血液用于临床的;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(四)未遵守标准防护原则，或者未执行操作规程和消毒管理制度，发生艾滋病医院感染或者医源性感染的;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(五)未采取有效的卫生防护措施和医疗保健措施的;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(六)推诿、拒绝治疗艾滋病病毒感染者或者艾滋病病人的其他疾病，或者对艾滋病病毒感染者、艾滋病病人未提供咨询、诊断和治疗服务的;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(七)未对艾滋病病毒感染者或者艾滋病病人进行医学随访的;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(八)未按照规定对感染艾滋病病毒的孕产妇及其婴儿提供预防艾滋病母婴传播技术指导的。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出入境检验检疫机构有前款第(一)项、第(四)项、第(五)项规定情形的，由其上级主管部门依照前款规定予以处罚。</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第五十六条 医疗卫生机构违反本条例第三十九条第二款规定，公开艾滋病病毒感染者、艾滋病病人或者其家属的信息的，依照传染病防治法的规定予以处罚。</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出入境检验检疫机构、计划生育技术服务机构或者其他单位、个人违反本条例第三十九条第二款规定，公开艾滋病病毒感染者、艾滋病病人或者其家属的信息的，由其上级主管部门责令改正，通报批评，给予警告，对负有责任的主管人员和其他直接责任人员依法给予处分;情节严重的，由原发证部门吊销有关机构或者责任人员的执业许可证件。</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第五十七条 血站、单采血浆站违反本条例规定，有下列情形之一，构成犯罪的，依法追究刑事责任;尚不构成犯罪的，由县级以上人民政府卫生主管部门依照献血法和《血液制品管理条例》的规定予以处罚;造成艾滋病传播、流行或者其他严重后果的，对负有责任的主管人员和其他直接责任人员依法给予降级、撤职、开除的处分，并可以依法吊销血站、单采血浆站的执业许可证:</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(一)对采集的人体血液、血浆未进行艾滋病检测，或者发现艾滋病检测阳性的人体血液、血浆仍然采集的;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(二)将未经艾滋病检测的人体血液、血浆，或者艾滋病检测阳性的人体血液、血浆供应给医疗机构和血液制品生产单位的。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第五十八条 违反本条例第三十六条规定采集或者使用人体组织、器官、细胞、骨髓等的，由县级人民政府卫生主管部门责令改正，通报批评，给予警告;情节严重的，责令停业整顿，有执业许可证件的，由原发证部门暂扣或者吊销其执业许可证件。</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五十九条对不符合本条例第三十七条第二款规定进出口的人体血液、血浆、组织、器官、细胞、骨髓等，进出口口岸出入境检验检疫机构应当禁止出入境或者监督销毁。提供、使用未经出入境检验检疫机构检疫的进口人体血液、血浆、组织、器官、细胞、骨髓等的，由县级以上人民政府卫生主管部门没收违法物品以及违法所得，并处违法物品货值金额3倍以上5倍以下的罚款;对负有责任的主管人员和其他直接责任人员由其所在单位或者上级主管部门依法给予处分。</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未经国务院药品监督管理部门批准，进口血液制品的，依照药品管理法的规定予以处罚。</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第六十一条 公共场所的经营者未查验服务人员的健康合格证明或者允许未取得健康合格证明的人员从事服务工作，省、自治区、直辖市人民政府确定的公共场所的经营者未在公共场所内放置安全套或者设置安全套发售设施的，由县级以上人民政府卫生主管部门责令限期改正，给予警告，可以并处500元以上5000元以下的罚款;逾期不改正的，责令停业整顿;情节严重的，由原发证部门依法吊销其执业许可证件。</w:t>
            </w:r>
          </w:p>
        </w:tc>
      </w:tr>
      <w:tr w14:paraId="73B11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auto"/>
            <w:vAlign w:val="center"/>
          </w:tcPr>
          <w:p w14:paraId="60CA7F12">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11</w:t>
            </w:r>
          </w:p>
        </w:tc>
        <w:tc>
          <w:tcPr>
            <w:tcW w:w="2241" w:type="dxa"/>
            <w:vAlign w:val="center"/>
          </w:tcPr>
          <w:p w14:paraId="66710CF8">
            <w:pPr>
              <w:jc w:val="center"/>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《抗菌药物临床应用管理办法》</w:t>
            </w:r>
          </w:p>
        </w:tc>
        <w:tc>
          <w:tcPr>
            <w:tcW w:w="10755" w:type="dxa"/>
          </w:tcPr>
          <w:p w14:paraId="2B28BA07">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第三条　卫生部负责全国医疗机构抗菌药物临床应用的监督管理。县级以上地方卫生行政部门负责本行政区域内医疗机构抗菌药物临床应用的监督管理。</w:t>
            </w:r>
          </w:p>
          <w:p w14:paraId="4D73C5DD">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   </w:t>
            </w:r>
          </w:p>
          <w:p w14:paraId="48B19D36">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    第五十七条　国家中医药管理部门在职责范围内负责中医医疗机构抗菌药物临床应用的监督管理。</w:t>
            </w:r>
          </w:p>
          <w:p w14:paraId="39D7E9D4">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p>
          <w:p w14:paraId="66E0B72F">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    第四十九条　医疗机构有下列情形之一的,由县级以上卫生行政部门责令限期改正；逾期不改的,进行通报批评,并给予警告；造成严重后果的,对负有责任的主管人员和其他直接责任人员,给予处分:</w:t>
            </w:r>
          </w:p>
          <w:p w14:paraId="368CA661">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   （一）未建立抗菌药物管理组织机构或者未指定专（兼）职技术人员负责具体管理工作的；</w:t>
            </w:r>
          </w:p>
          <w:p w14:paraId="2DA212A5">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   （二）未建立抗菌药物管理规章制度的；</w:t>
            </w:r>
          </w:p>
          <w:p w14:paraId="47592DBF">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   （三）抗菌药物临床应用管理混乱的；</w:t>
            </w:r>
          </w:p>
          <w:p w14:paraId="19A1E9CF">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   （四）未按照本办法规定执行抗菌药物分级管理、医师抗菌药物处方权限管理、药师抗菌药物调剂资格管理或者未配备相关专业技术人员的；</w:t>
            </w:r>
          </w:p>
          <w:p w14:paraId="2851BB7D">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   （五）其他违反本办法规定行为的。</w:t>
            </w:r>
          </w:p>
          <w:p w14:paraId="3DC4561B">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p>
          <w:p w14:paraId="53849A89">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    第五十条　医疗机构有下列情形之一的,由县级以上卫生行政部门责令限期改正,给予警告,并可根据情节轻重处以三万元以下罚款；对负有责任的主管人员和其他直接责任人员,可根据情节给予处分:</w:t>
            </w:r>
          </w:p>
          <w:p w14:paraId="598390A7">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   （一）使用未取得抗菌药物处方权的医师或者使用被取消抗菌药物处方权的医师开具抗菌药物处方的；</w:t>
            </w:r>
          </w:p>
          <w:p w14:paraId="782C4046">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   （二）未对抗菌药物处方、医嘱实施适宜性审核,情节严重的；</w:t>
            </w:r>
          </w:p>
          <w:p w14:paraId="5B03CB22">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   （三）非药学部门从事抗菌药物购销、调剂活动的；</w:t>
            </w:r>
          </w:p>
          <w:p w14:paraId="047624AB">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   （四）将抗菌药物购销、临床应用情况与个人或者科室经济利益挂钩的；</w:t>
            </w:r>
          </w:p>
          <w:p w14:paraId="6AC7712B">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   （五）在抗菌药物购销、临床应用中牟取不正当利益的。</w:t>
            </w:r>
          </w:p>
          <w:p w14:paraId="4942B43F">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p>
          <w:p w14:paraId="4F3858F1">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    第五十一条　医疗机构的负责人、药品采购人员、医师等有关人员索取、收受药品生产企业、药品经营企业或者其代理人给予的财物或者通过开具抗菌药物牟取不正当利益的,由县级以上地方卫生行政部门依据国家有关法律法规进行处理。</w:t>
            </w:r>
          </w:p>
          <w:p w14:paraId="13BD950A">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p>
          <w:p w14:paraId="7734D42F">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    第五十二条　医师有下列情形之一的,由县级以上卫生行政部门按照《执业医师法》第三十七条的有关规定,给予警告或者责令暂停六个月以上一年以下执业活动；情节严重的,吊销其执业证书；构成犯罪的,依法追究刑事责任:</w:t>
            </w:r>
          </w:p>
          <w:p w14:paraId="281466D1">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   （一）未按照本办法规定开具抗菌药物处方,造成严重后果的；</w:t>
            </w:r>
          </w:p>
          <w:p w14:paraId="165A9F3D">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   （二）使用未经国家药品监督管理部门批准的抗菌药物的；</w:t>
            </w:r>
          </w:p>
          <w:p w14:paraId="21D63DFA">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   （三）使用本机构抗菌药物供应目录以外的品种、品规,造成严重后果的；</w:t>
            </w:r>
          </w:p>
          <w:p w14:paraId="6BC73F0C">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   （四）违反本办法其他规定,造成严重后果的。</w:t>
            </w:r>
          </w:p>
          <w:p w14:paraId="161D3303">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    乡村医生有前款规定情形之一的,由县级卫生行政部门按照《乡村医师从业管理条例》第三十八条有关规定处理。</w:t>
            </w:r>
          </w:p>
          <w:p w14:paraId="01A7D01F">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p>
          <w:p w14:paraId="3B244E80">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    第五十三条　药师有下列情形之一的,由县级以上卫生行政部门责令限期改正,给予警告；构成犯罪的,依法追究刑事责任:</w:t>
            </w:r>
          </w:p>
          <w:p w14:paraId="0F7FA0B1">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   （一）未按照规定审核、调剂抗菌药物处方,情节严重的；</w:t>
            </w:r>
          </w:p>
          <w:p w14:paraId="3AFCF32B">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   （二）未按照规定私自增加抗菌药物品种或者品规的；</w:t>
            </w:r>
          </w:p>
          <w:p w14:paraId="244B32DF">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   （三）违反本办法其他规定的。</w:t>
            </w:r>
          </w:p>
          <w:p w14:paraId="5A15C45D">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p>
          <w:p w14:paraId="1C0B28F3">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    第五十四条　未经县级卫生行政部门核准,村卫生室、诊所、社区卫生服务站擅自使用抗菌药物开展静脉输注活动的,由县级以上地方卫生行政部门责令限期改正,给予警告；逾期不改的,可根据情节轻重处以一万元以下罚款。</w:t>
            </w:r>
          </w:p>
        </w:tc>
      </w:tr>
      <w:tr w14:paraId="6E9EC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auto"/>
            <w:vAlign w:val="center"/>
          </w:tcPr>
          <w:p w14:paraId="4E3AD452">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12</w:t>
            </w:r>
          </w:p>
        </w:tc>
        <w:tc>
          <w:tcPr>
            <w:tcW w:w="2241" w:type="dxa"/>
            <w:vAlign w:val="center"/>
          </w:tcPr>
          <w:p w14:paraId="35970652">
            <w:pPr>
              <w:jc w:val="center"/>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《中华人民共和国职业病防治法》</w:t>
            </w:r>
          </w:p>
        </w:tc>
        <w:tc>
          <w:tcPr>
            <w:tcW w:w="10755" w:type="dxa"/>
          </w:tcPr>
          <w:p w14:paraId="35250947">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第九条　国家实行职业卫生监督制度。国务院卫生行政部门、劳动保障行政部门依照本法和国务院确定的职责，负责全国职业病防治的监督管理工作。国务院有关部门在各自的职责范围内负责职业病防治的有关监督管理工作。县级以上地方人民政府卫生行政部门、劳动保障行政部门依据各自职责，负责本行政区域内职业病防治的监督管理工作。县级以上地方人民政府有关部门在各自的职责范围内负责职业病防治的有关监督管理工作。县级以上人民政府卫生行政部门、劳动保障行政部门（以下统称职业卫生监督管理部门）应当加强沟通，密切配合，按照各自职责分工，依法行使职权，承担责任。</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第二十七条职业卫生技术服务机构依法从事职业病危害因素检测、评价工作，接受卫生行政部门的监督检查。卫生行政部门应当依法履行监督职责。</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第六十九条　建设单位违反本法规定，有下列行为之一的，由卫生行政部门给予警告，责令限期改正；逾期不改正的，处十万元以上五十万元以下的罚款；情节严重的，责令停止产生职业病危害的作业，或者提请有关人民政府按照国务院规定的权限责令停建、关闭：</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（一）未按照规定进行职业病危害预评价的；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（二）医疗机构可能产生放射性职业病危害的建设项目未按照规定提交放射性职业病危害预评价报告，或者放射性职业病危害预评价报告未经卫生行政部门审核同意，开工建设的；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（三）建设项目的职业病防护设施未按照规定与主体工程同时设计、同时施工、同时投入生产和使用的；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（四）建设项目的职业病防护设施设计不符合国家职业卫生标准和卫生要求，或者医疗机构放射性职业病危害严重的建设项目的防护设施设计未经卫生行政部门审查同意擅自施工的；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（五）未按照规定对职业病防护设施进行职业病危害控制效果评价的；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（六）建设项目竣工投入生产和使用前，职业病防护设施未按照规定验收合格的。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第七十条　违反本法规定，有下列行为之一的，由卫生行政部门给予警告，责令限期改正；逾期不改正的，处十万元以下的罚款：</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（一）工作场所职业病危害因素检测、评价结果没有存档、上报、公布的；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（二）未采取本法第二十条规定的职业病防治管理措施的；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（三）未按照规定公布有关职业病防治的规章制度、操作规程、职业病危害事故应急救援措施的；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（四）未按照规定组织劳动者进行职业卫生培训，或者未对劳动者个人职业病防护采取指导、督促措施的；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（五）国内首次使用或者首次进口与职业病危害有关的化学材料，未按照规定报送毒性鉴定资料以及经有关部门登记注册或者批准进口的文件的。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第七十一条　用人单位违反本法规定，有下列行为之一的，由卫生行政部门责令限期改正，给予警告，可以并处五万元以上十万元以下的罚款：</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（一）未按照规定及时、如实向卫生行政部门申报产生职业病危害的项目的；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（二）未实施由专人负责的职业病危害因素日常监测，或者监测系统不能正常监测的；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（三）订立或者变更劳动合同时，未告知劳动者职业病危害真实情况的；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（四）未按照规定组织职业健康检查、建立职业健康监护档案或者未将检查结果书面告知劳动者的；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（五）未依照本法规定在劳动者离开用人单位时提供职业健康监护档案复印件的。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第七十二条　用人单位违反本法规定，有下列行为之一的，由卫生行政部门给予警告，责令限期改正，逾期不改正的，处五万元以上二十万元以下的罚款；情节严重的，责令停止产生职业病危害的作业，或者提请有关人民政府按照国务院规定的权限责令关闭：</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（一）工作场所职业病危害因素的强度或者浓度超过国家职业卫生标准的；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（二）未提供职业病防护设施和个人使用的职业病防护用品，或者提供的职业病防护设施和个人使用的职业病防护用品不符合国家职业卫生标准和卫生要求的；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（三）对职业病防护设备、应急救援设施和个人使用的职业病防护用品未按照规定进行维护、检修、检测，或者不能保持正常运行、使用状态的；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（四）未按照规定对工作场所职业病危害因素进行检测、评价的；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（五）工作场所职业病危害因素经治理仍然达不到国家职业卫生标准和卫生要求时，未停止存在职业病危害因素的作业的；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（六）未按照规定安排职业病病人、疑似职业病病人进行诊治的；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（七）发生或者可能发生急性职业病危害事故时，未立即采取应急救援和控制措施或者未按照规定及时报告的；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（八）未按照规定在产生严重职业病危害的作业岗位醒目位置设置警示标识和中文警示说明的；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（九）拒绝职业卫生监督管理部门监督检查的；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（十）隐瞒、伪造、篡改、毁损职业健康监护档案、工作场所职业病危害因素检测评价结果等相关资料，或者拒不提供职业病诊断、鉴定所需资料的；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（十一）未按照规定承担职业病诊断、鉴定费用和职业病病人的医疗、生活保障费用的。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第七十三条　向用人单位提供可能产生职业病危害的设备、材料，未按照规定提供中文说明书或者设置警示标识和中文警示说明的，由卫生行政部门责令限期改正，给予警告，并处五万元以上二十万元以下的罚款。</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第七十四条　用人单位和医疗卫生机构未按照规定报告职业病、疑似职业病的，由有关主管部门依据职责分工责令限期改正，给予警告，可以并处一万元以下的罚款；弄虚作假的，并处二万元以上五万元以下的罚款；对直接负责的主管人员和其他直接责任人员，可以依法给予降级或者撤职的处分。</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第七十五条　违反本法规定，有下列情形之一的，由卫生行政部门责令限期治理，并处五万元以上三十万元以下的罚款；情节严重的，责令停止产生职业病危害的作业，或者提请有关人民政府按照国务院规定的权限责令关闭：</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（一）隐瞒技术、工艺、设备、材料所产生的职业病危害而采用的；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（二）隐瞒本单位职业卫生真实情况的；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（三）可能发生急性职业损伤的有毒、有害工作场所、放射工作场所或者放射性同位素的运输、贮存不符合本法第二十五条规定的；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（四）使用国家明令禁止使用的可能产生职业病危害的设备或者材料的；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（五）将产生职业病危害的作业转移给没有职业病防护条件的单位和个人，或者没有职业病防护条件的单位和个人接受产生职业病危害的作业的；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（六）擅自拆除、停止使用职业病防护设备或者应急救援设施的；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（七）安排未经职业健康检查的劳动者、有职业禁忌的劳动者、未成年工或者孕期、哺乳期女职工从事接触职业病危害的作业或者禁忌作业的；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（八）违章指挥和强令劳动者进行没有职业病防护措施的作业的。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第七十六条　生产、经营或者进口国家明令禁止使用的可能产生职业病危害的设备或者材料的，依照有关法律、行政法规的规定给予处罚。</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第七十七条　用人单位违反本法规定，已经对劳动者生命健康造成严重损害的，由卫生行政部门责令停止产生职业病危害的作业，或者提请有关人民政府按照国务院规定的权限责令关闭，并处十万元以上五十万元以下的罚款。</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第七十八条　用人单位违反本法规定，造成重大职业病危害事故或者其他严重后果，构成犯罪的，对直接负责的主管人员和其他直接责任人员，依法追究刑事责任。</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第七十九条　未取得职业卫生技术服务资质认可擅自从事职业卫生技术服务的，由卫生行政部门责令立即停止违法行为，没收违法所得；违法所得五千元以上的，并处违法所得二倍以上十倍以下的罚款；没有违法所得或者违法所得不足五千元的，并处五千元以上五万元以下的罚款；情节严重的，对直接负责的主管人员和其他直接责任人员，依法给予降级、撤职或者开除的处分。</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第八十条　从事职业卫生技术服务的机构和承担职业病诊断的医疗卫生机构违反本法规定，有下列行为之一的，由卫生行政部门责令立即停止违法行为，给予警告，没收违法所得；违法所得五千元以上的，并处违法所得二倍以上五倍以下的罚款；没有违法所得或者违法所得不足五千元的，并处五千元以上二万元以下的罚款；情节严重的，由原认可或者登记机关取消其相应的资格；对直接负责的主管人员和其他直接责任人员，依法给予降级、撤职或者开除的处分；构成犯罪的，依法追究刑事责任：</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（一）超出资质认可或者诊疗项目登记范围从事职业卫生技术服务或者职业病诊断的；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（二）不按照本法规定履行法定职责的；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（三）出具虚假证明文件的。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第八十一条　职业病诊断鉴定委员会组成人员收受职业病诊断争议当事人的财物或者其他好处的，给予警告，没收收受的财物，可以并处三千元以上五万元以下的罚款，取消其担任职业病诊断鉴定委员会组成人员的资格，并从省、自治区、直辖市人民政府卫生行政部门设立的专家库中予以除名。</w:t>
            </w:r>
          </w:p>
        </w:tc>
      </w:tr>
      <w:tr w14:paraId="10E10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auto"/>
            <w:vAlign w:val="center"/>
          </w:tcPr>
          <w:p w14:paraId="49E89D6F">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13</w:t>
            </w:r>
          </w:p>
        </w:tc>
        <w:tc>
          <w:tcPr>
            <w:tcW w:w="2241" w:type="dxa"/>
            <w:vAlign w:val="center"/>
          </w:tcPr>
          <w:p w14:paraId="397EE274">
            <w:pPr>
              <w:jc w:val="center"/>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《中华人民共和国传染病防治法》</w:t>
            </w:r>
          </w:p>
        </w:tc>
        <w:tc>
          <w:tcPr>
            <w:tcW w:w="10755" w:type="dxa"/>
          </w:tcPr>
          <w:p w14:paraId="0B2D0908">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第六条　国务院卫生行政部门主管全国传染病防治及其监督管理工作。县级以上地方人民政府卫生行政部门负责本行政区域内的传染病防治及其监督管理工作。县级以上人民政府其他部门在各自的职责范围内负责传染病防治工作。军队的传染病防治工作，依照本法和国家有关规定办理，由中国人民解放军卫生主管部门实施监督管理。</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第五十三条　县级以上人民政府卫生行政部门对传染病防治工作履行下列监督检查职责：</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（一）对下级人民政府卫生行政部门履行本法规定的传染病防治职责进行监督检查；</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（二）对疾病预防控制机构、医疗机构的传染病防治工作进行监督检查；</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（三）对采供血机构的采供血活动进行监督检查；</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（四）对用于传染病防治的消毒产品及其生产单位进行监督检查，并对饮用水供水单位从事生产或者供应活动以及涉及饮用水卫生安全的产品进行监督检查；</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（五）对传染病菌种、毒种和传染病检测样本的采集、保藏、携带、运输、使用进行监督检查；</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（六）对公共场所和有关单位的卫生条件和传染病预防、控制措施进行监督检查。</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第六十六条　县级以上人民政府卫生行政部门违反本法规定，有下列情形之一的，由本级人民政府、上级人民政府卫生行政部门责令改正，通报批评；造成传染病传播、流行或者其他严重后果的，对负有责任的主管人员和其他直接责任人员，依法给予行政处分；构成犯罪的，依法追究刑事责任:</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（一）未依法履行传染病疫情通报、报告或者公布职责，或者隐瞒、谎报、缓报传染病疫情的；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（二）发生或者可能发生传染病传播时未及时采取预防、控制措施的；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（三）未依法履行监督检查职责，或者发现违法行为不及时查处的；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（四）未及时调查、处理单位和个人对下级卫生行政部门不履行传染病防治职责的举报的；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（五）违反本法的其他失职、渎职行为。</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第六十七条　县级以上人民政府有关部门未依照本法的规定履行传染病防治和保障职责的，由本级人民政府或者上级人民政府有关部门责令改正，通报批评；造成传染病传播、流行或者其他严重后果的，对负有责任的主管人员和其他直接责任人员，依法给予行政处分；构成犯罪的，依法追究刑事责任。</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第六十八条　疾病预防控制机构违反本法规定，有下列情形之一的，由县级以上人民政府卫生行政部门责令限期改正，通报批评，给予警告；对负有责任的主管人员和其他直接责任人员，依法给予降级、撤职、开除的处分，并可以依法吊销有关责任人员的执业证书；构成犯罪的，依法追究刑事责任:</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（一）未依法履行传染病监测职责的；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（二）未依法履行传染病疫情报告、通报职责，或者隐瞒、谎报、缓报传染病疫情的；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（三）未主动收集传染病疫情信息，或者对传染病疫情信息和疫情报告未及时进行分析、调查、核实的；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（四）发现传染病疫情时，未依据职责及时采取本法规定的措施的；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（五）故意泄露传染病病人、病原携带者、疑似传染病病人、密切接触者涉及个人隐私的有关信息、资料的。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第六十九条　医疗机构违反本法规定，有下列情形之一的，由县级以上人民政府卫生行政部门责令改正，通报批评，给予警告；造成传染病传播、流行或者其他严重后果的，对负有责任的主管人员和其他直接责任人员，依法给予降级、撤职、开除的处分，并可以依法吊销有关责任人员的执业证书；构成犯罪的，依法追究刑事责任:</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（一）未按照规定承担本单位的传染病预防、控制工作、医院感染控制任务和责任区域内的传染病预防工作的；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（二）未按照规定报告传染病疫情，或者隐瞒、谎报、缓报传染病疫情的；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（三）发现传染病疫情时，未按照规定对传染病病人、疑似传染病病人提供医疗救护、现场救援、接诊、转诊的，或者拒绝接受转诊的；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（四）未按照规定对本单位内被传染病病原体污染的场所、物品以及医疗废物实施消毒或者无害化处置的；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（五）未按照规定对医疗器械进行消毒，或者对按照规定一次使用的医疗器具未予销毁，再次使用的；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（六）在医疗救治过程中未按照规定保管医学记录资料的；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（七）故意泄露传染病病人、病原携带者、疑似传染病病人、密切接触者涉及个人隐私的有关信息、资料的。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第七十条　采供血机构未按照规定报告传染病疫情，或者隐瞒、谎报、缓报传染病疫情，或者未执行国家有关规定，导致因输入血液引起经血液传播疾病发生的，由县级以上人民政府卫生行政部门责令改正，通报批评，给予警告；造成传染病传播、流行或者其他严重后果的，对负有责任的主管人员和其他直接责任人员，依法给予降级、撤职、开除的处分，并可以依法吊销采供血机构的执业许可证；构成犯罪的，依法追究刑事责任。</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非法采集血液或者组织他人出卖血液的，由县级以上人民政府卫生行政部门予以取缔，没收违法所得，可以并处十万元以下的罚款；构成犯罪的，依法追究刑事责任。</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第七十三条  违反本法规定，有下列情形之一，导致或者可能导致传染病传播流行的，由县级以上人民政府卫生行政部门责令限期改正，没收违法所得，可以并处五万元以下的罚款；已取得许可证的，原发证部门可以依法暂扣或吊销许可证，构成犯罪的，依法追究刑事责任：　</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（一）饮用水供水单位供应的饮用水不符合国家卫生标准和卫生规范的；　</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（二）涉及饮用水卫生安全的产品不符合国家卫生标准和卫生规范的；　</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（三）用于传染病防治的消毒产品不符合国家卫生标准和卫生规范的；　</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（四）出售、运输疫区中被传染病病原体污染或者可能被传染病病原体污染的物品，未进行消毒处理的；　</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（五）生物制品生产单位生产的血液制品不符合国家质量标准的。　</w:t>
            </w:r>
          </w:p>
        </w:tc>
      </w:tr>
      <w:tr w14:paraId="216EA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auto"/>
            <w:vAlign w:val="center"/>
          </w:tcPr>
          <w:p w14:paraId="1D1E9B85">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14</w:t>
            </w:r>
          </w:p>
        </w:tc>
        <w:tc>
          <w:tcPr>
            <w:tcW w:w="2241" w:type="dxa"/>
            <w:vAlign w:val="center"/>
          </w:tcPr>
          <w:p w14:paraId="1413A596">
            <w:pPr>
              <w:jc w:val="center"/>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《医疗废物管理条例》</w:t>
            </w:r>
          </w:p>
        </w:tc>
        <w:tc>
          <w:tcPr>
            <w:tcW w:w="10755" w:type="dxa"/>
          </w:tcPr>
          <w:p w14:paraId="06441BF9">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第五条　县级以上各级人民政府卫生行政主管部门，对医疗废物收集、运送、贮存、处置活动中的疾病防治工作实施统一监督管理；环境保护行政主管部门，对医疗废物收集、运送、贮存、处置活动中的环境污染防治工作实施统一监督管理。县级以上各级人民政府其他有关部门在各自的职责范围内负责与医疗废物处置有关的监督管理工作。</w:t>
            </w:r>
          </w:p>
          <w:p w14:paraId="42D1AF84">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p>
          <w:p w14:paraId="64C9616B">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    第四十五条医疗卫生机构、医疗废物集中处置单位违反本条例规定，有下列情形之一的，由县级以上地方人民政府卫生行政主管部门或者环境保护行政主管部门按照各自的职责责令限期改正，给予警告；逾期不改正的，处2000元以上5000元以下的罚款：</w:t>
            </w:r>
          </w:p>
          <w:p w14:paraId="7E3F4A05">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   （一）未建立、健全医疗废物管理制度，或者未设置监控部门或者专（兼）职人员的；</w:t>
            </w:r>
          </w:p>
          <w:p w14:paraId="3B6E577A">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   （二）未对有关人员进行相关法律和专业技术、安全防护以及紧急处理等知识的培训的；</w:t>
            </w:r>
          </w:p>
          <w:p w14:paraId="47975640">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   （三）未对从事医疗废物收集、运送、贮存、处置等工作的人员和管理人员采取职业卫生防护措施的；</w:t>
            </w:r>
          </w:p>
          <w:p w14:paraId="5DEF9D0E">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   （四）未对医疗废物进行登记或者未保存登记资料的；</w:t>
            </w:r>
          </w:p>
          <w:p w14:paraId="63387402">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   （五）对使用后的医疗废物运送工具或者运送车辆未在指定地点及时进行消毒和清洁的；</w:t>
            </w:r>
          </w:p>
          <w:p w14:paraId="20CC2158">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   （六）未及时收集、运送医疗废物的；</w:t>
            </w:r>
          </w:p>
          <w:p w14:paraId="6056E416">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   （七）未定期对医疗废物处置设施的环境污染防治和卫生学效果进行检测、评价，或者未将检测、评价效果存档、报告的。</w:t>
            </w:r>
          </w:p>
          <w:p w14:paraId="25852834">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p>
          <w:p w14:paraId="492A9D17">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    第四十六条医疗卫生机构、医疗废物集中处置单位违反本条例规定，有下列情形之一的，由县级以上地方人民政府卫生行政主管部门或者环境保护行政主管部门按照各自的职责责令限期改正，给予警告，可以并处5000元以下的罚款；逾期不改正的，处5000元以上3万元以下的罚款：</w:t>
            </w:r>
          </w:p>
          <w:p w14:paraId="441830EE">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   （一）贮存设施或者设备不符合环境保护、卫生要求的；</w:t>
            </w:r>
          </w:p>
          <w:p w14:paraId="67F75317">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   （二）未将医疗废物按照类别分置于专用包装物或者容器的；</w:t>
            </w:r>
          </w:p>
          <w:p w14:paraId="7F95F8B4">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   （三）未使用符合标准的专用车辆运送医疗废物或者使用运送医疗废物的车辆运送其他物品的；</w:t>
            </w:r>
          </w:p>
          <w:p w14:paraId="67FC785F">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   （四）未安装污染物排放在线监控装置或者监控装置未经常处于正常运行状态的。</w:t>
            </w:r>
          </w:p>
          <w:p w14:paraId="6032D4EF">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p>
          <w:p w14:paraId="00D5E18C">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    第四十七条医疗卫生机构、医疗废物集中处置单位有下列情形之一的，由县级以上地方人民政府卫生行政主管部门或者环境保护行政主管部门按照各自的职责责令限期改正，给予警告，并处5000元以上1万元以下的罚款；逾期不改正的，处1万元以上3万元以下的罚款；造成传染病传播或者环境污染事故的，由原发证部门暂扣或者吊销执业许可证件或者经营许可证件；构成犯罪的，依法追究刑事责任：</w:t>
            </w:r>
          </w:p>
          <w:p w14:paraId="5F0B203E">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   （一）在运送过程中丢弃医疗废物，在非贮存地点倾倒、堆放医疗废物或者将医疗废物混入其他废物和生活垃圾的；</w:t>
            </w:r>
          </w:p>
          <w:p w14:paraId="47682FA8">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   （二）未执行危险废物转移联单管理制度的；</w:t>
            </w:r>
          </w:p>
          <w:p w14:paraId="206F11D8">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   （三）将医疗废物交给未取得经营许可证的单位或者个人收集、运送、贮存、处置的；</w:t>
            </w:r>
          </w:p>
          <w:p w14:paraId="10ABD94A">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   （四）对医疗废物的处置不符合国家规定的环境保护、卫生标准、规范的；</w:t>
            </w:r>
          </w:p>
          <w:p w14:paraId="7DCE9E1F">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   （五）未按照本条例的规定对污水、传染病病人或者疑似传染病病人的排泄物，进行严格消毒，或者未达到国家规定的排放标准，排入污水处理系统的；</w:t>
            </w:r>
          </w:p>
          <w:p w14:paraId="68C963B5">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   （六）对收治的传染病病人或者疑似传染病病人产生的生活垃圾，未按照医疗废物进行管理和处置的。</w:t>
            </w:r>
          </w:p>
          <w:p w14:paraId="1ADA15EC">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p>
          <w:p w14:paraId="66A512A2">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    第四十八条医疗卫生机构违反本条例规定，将未达到国家规定标准的污水、传染病病人或者疑似传染病病人的排泄物排入城市排水管网的，由县级以上地方人民政府建设行政主管部门责令限期改正，给予警告，并处5000元以上1万元以下的罚款；逾期不改正的，处1万元以上3万元以下的罚款；造成传染病传播或者环境污染事故的，由原发证部门暂扣或者吊销执业许可证件；构成犯罪的，依法追究刑事责任。</w:t>
            </w:r>
          </w:p>
          <w:p w14:paraId="3BCCF09D">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p>
          <w:p w14:paraId="05988A61">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    第四十九条医疗卫生机构、医疗废物集中处置单位发生医疗废物流失、泄漏、扩散时，未采取紧急处理措施，或者未及时向卫生行政主管部门和环境保护行政主管部门报告的，由县级以上地方人民政府卫生行政主管部门或者环境保护行政主管部门按照各自的职责责令改正，给予警告，并处1万元以上3万元以下的罚款；造成传染病传播或者环境污染事故的，由原发证部门暂扣或者吊销执业许可证件或者经营许可证件；构成犯罪的，依法追究刑事责任。</w:t>
            </w:r>
          </w:p>
        </w:tc>
      </w:tr>
      <w:tr w14:paraId="4A1A1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auto"/>
            <w:vAlign w:val="center"/>
          </w:tcPr>
          <w:p w14:paraId="1BF92BB1">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15</w:t>
            </w:r>
          </w:p>
        </w:tc>
        <w:tc>
          <w:tcPr>
            <w:tcW w:w="2241" w:type="dxa"/>
            <w:vAlign w:val="center"/>
          </w:tcPr>
          <w:p w14:paraId="0A2C35D8">
            <w:pPr>
              <w:jc w:val="center"/>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《中华人民共和国中医药法》</w:t>
            </w:r>
          </w:p>
        </w:tc>
        <w:tc>
          <w:tcPr>
            <w:tcW w:w="10755" w:type="dxa"/>
          </w:tcPr>
          <w:p w14:paraId="15126970">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第五条　国务院中医药主管部门负责全国的中医药管理工作。国务院其他有关部门在各自职责范围内负责与中医药管理有关的工作。县级以上地方人民政府中医药主管部门负责本行政区域的中医药管理工作。县级以上地方人民政府其他有关部门在各自职责范围内负责与中医药管理有关的工作。</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第五十五条 违反本法规定，经考核取得医师资格的中医医师超出注册的执业范围从事医疗活动的，由县级以上人民政府中医药主管部门责令暂停六个月以上一年以下执业活动，并处一万元以上三万元以下罚款;情节严重的，吊销执业证书。</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第五十六条 违反本法规定，举办中医诊所、炮制中药饮片、委托配制中药制剂应当备案而未备案，或者备案时提供虚假材料的，由中医药主管部门和药品监督管理部门按照各自职责分工责令改正，没收违法所得，并处三万元以下罚款，向社会公告相关信息;拒不改正的，责令停止执业活动或者责令停止炮制中药饮片、委托配制中药制剂活动，其直接责任人员五年内不得从事中医药相关活动。</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医疗机构应用传统工艺配制中药制剂未依照本法规定备案，或者未按照备案材料载明的要求配制中药制剂的，按生产假药给予处罚。</w:t>
            </w:r>
          </w:p>
        </w:tc>
      </w:tr>
      <w:tr w14:paraId="2158A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auto"/>
            <w:vAlign w:val="center"/>
          </w:tcPr>
          <w:p w14:paraId="24BDFFFF">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16</w:t>
            </w:r>
          </w:p>
        </w:tc>
        <w:tc>
          <w:tcPr>
            <w:tcW w:w="2241" w:type="dxa"/>
            <w:vAlign w:val="center"/>
          </w:tcPr>
          <w:p w14:paraId="6BD94B71">
            <w:pPr>
              <w:jc w:val="center"/>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《学校卫生工作条例》</w:t>
            </w:r>
          </w:p>
        </w:tc>
        <w:tc>
          <w:tcPr>
            <w:tcW w:w="10755" w:type="dxa"/>
          </w:tcPr>
          <w:p w14:paraId="3A2C13E9">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第四条　教育行政部门负责学校卫生工作的行政管理。卫生行政部门负责对学校卫生工作的监督指导。</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第六条　学校教学建筑、环境噪声、室内微小气候、采光、照明等环境质量以及黑板、课桌椅的设置应当符合国家有关标准。新建、改建、扩建校舍，其选址、设计应当符合国家的卫生标准，并取得当地卫生行政部门的许可。竣工验收应当有当地卫生行政部门参加。</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第七条　学校应当按照有关规定为学生设置厕所和洗手设施。寄宿制学校应当为学生提供相应的洗漱、洗澡等卫生设施。学校应当为学生提供充足的符合卫生标准的饮用水。</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第十条　学校体育场地和器材应当符合卫生和安全要求。运动项目和运动强度应当适合学生的生理承受能力和体质健康状况，防止发生伤害事故。  </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第十一条　学校应当根据学生的年龄，组织学生参加适当的劳动，并对参加劳动的学生，进行安全教育，提供必要的安全和卫生防护措施。</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第二十七条　供学生使用的文具、娱乐器具、保健用品，必须符合国家有关卫生标准。</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第三十二条　违反本条例第六条第二款规定,未经卫生行政部门许可新建、改建、扩建校舍的,由卫生行政部门对直接责任单位或者个人给予警告、责令停止施工或者限期改建。</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第三十三条　违反本条例第六条第一款、第七条和第十条规定的,由卫生行政部门对直接责任单位或者个人给予警告并责令限期改进。情节严重的,可以同时建议教育行政部门给予行政处分。</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第三十四条　违反本条例第十一条规定,致使学生健康受到损害的,由卫生行政部门对直接责任单位或者个人给予警告,责令限期改进。</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第三十五条　违反本条例第二十七条规定的,由卫生行政部门对直接责任单位或者个人给予警告。情节严重的,可以会同工商行政部门没收其不符合国家有关卫生标准的物品,并处以非法所得两倍以下的罚款。</w:t>
            </w:r>
          </w:p>
        </w:tc>
      </w:tr>
      <w:tr w14:paraId="24E6E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auto"/>
            <w:vAlign w:val="center"/>
          </w:tcPr>
          <w:p w14:paraId="266DEBC6">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17</w:t>
            </w:r>
          </w:p>
        </w:tc>
        <w:tc>
          <w:tcPr>
            <w:tcW w:w="2241" w:type="dxa"/>
            <w:vAlign w:val="center"/>
          </w:tcPr>
          <w:p w14:paraId="11D0151B">
            <w:pPr>
              <w:jc w:val="center"/>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《中华人民共和国精神卫生法》</w:t>
            </w:r>
          </w:p>
        </w:tc>
        <w:tc>
          <w:tcPr>
            <w:tcW w:w="10755" w:type="dxa"/>
          </w:tcPr>
          <w:p w14:paraId="4106A097">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第八条　国务院卫生行政部门主管全国的精神卫生工作。县级以上地方人民政府卫生行政部门主管本行政区域的精神卫生工作。</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县级以上人民政府司法行政、民政、公安、教育、医疗保障等部门在各自职责范围内负责有关的精神卫生工作。</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第七十三条 不符合本法规定条件的医疗机构擅自从事精神障碍诊断、治疗的，由县级以上人民政府卫生行政部门责令停止相关诊疗活动，给予警告，并处5000元以上10000元以下罚款，有违法所得的，没收违法所得;对直接负责的主管人员和其他直接责任人员依法给予或者责令给予降低岗位等级或者撤职、开除的处分;对有关医务人员，吊销其执业证书。</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第七十四条 医疗机构及其工作人员有下列行为之一的，由县级以上人民政府卫生行政部门责令改正，给予警告;情节严重的，对直接负责的主管人员和其他直接责任人员依法给予或者责令给予降低岗位等级或者撤职、开除的处分，并可以责令有关医务人员暂停1个月以上6个月以下执业活动:</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(一)拒绝对送诊的疑似精神障碍患者作出诊断的;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(二)对依照本法第三十条第二款规定实施住院治疗的患者未及时进行检查评估或者未根据评估结果作出处理的。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第七十五条 医疗机构及其工作人员有下列行为之一的，由县级以上人民政府卫生行政部门责令改正，对直接负责的主管人员和其他直接责任人员依法给予或者责令给予降低岗位等级或者撤职的处分;对有关医务人员，暂停六个月以上一年以下执业活动;情节严重的，给予或者责令给予开除的处分，并吊销有关医务人员的执业证书:</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(一)违反本法规定实施约束、隔离等保护性医疗措施的;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(二)违反本法规定，强迫精神障碍患者劳动的;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(三)违反本法规定对精神障碍患者实施外科手术或者实验性临床医疗的;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(四)违反本法规定，侵害精神障碍患者的通讯和会见探访者等权利的;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(五)违反精神障碍诊断标准，将非精神障碍患者诊断为精神障碍患者的。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第七十六条 有下列情形之一的，由县级以上人民政府卫生行政部门、工商行政管理部门依据各自职责责令改正，给予警告，并处5000元以上10000元以下罚款，有违法所得的，没收违法所得;造成严重后果的，责令暂停6个月以上1年以下执业活动，直至吊销执业证书或者营业执照:</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(一)心理咨询人员从事心理治疗或者精神障碍的诊断、治疗的;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(二)从事心理治疗的人员在医疗机构以外开展心理治疗活动的;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(三)专门从事心理治疗的人员从事精神障碍的诊断的;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(四)专门从事心理治疗的人员为精神障碍患者开具处方或者提供外科治疗的。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心理咨询人员、专门从事心理治疗的人员在心理咨询、心理治疗活动中造成他人人身、财产或者其他损害的，依法承担民事责任。</w:t>
            </w:r>
          </w:p>
        </w:tc>
      </w:tr>
      <w:tr w14:paraId="34A36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auto"/>
            <w:vAlign w:val="center"/>
          </w:tcPr>
          <w:p w14:paraId="57E0AC53">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18</w:t>
            </w:r>
          </w:p>
        </w:tc>
        <w:tc>
          <w:tcPr>
            <w:tcW w:w="2241" w:type="dxa"/>
            <w:vAlign w:val="center"/>
          </w:tcPr>
          <w:p w14:paraId="04380F9B">
            <w:pPr>
              <w:jc w:val="center"/>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《病原微生物实验室生物安全管理条例》</w:t>
            </w:r>
          </w:p>
        </w:tc>
        <w:tc>
          <w:tcPr>
            <w:tcW w:w="10755" w:type="dxa"/>
          </w:tcPr>
          <w:p w14:paraId="5BF01C72">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第三条　国务院卫生主管部门主管与人体健康有关的实验室及其实验活动的生物安全监督工作。</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国务院兽医主管部门主管与动物有关的实验室及其实验活动的生物安全监督工作。</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国务院其他有关部门在各自职责范围内负责实验室及其实验活动的生物安全管理工作。</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县级以上地方人民政府及其有关部门在各自职责范围内负责实验室及其实验活动的生物安全管理工作。</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第五十六条　三级、四级实验室未依照本条例的规定取得从事高致病性病原微生物实验活动的资格证书,或者已经取得相关资格证书但是未经批准从事某种高致病性病原微生物或者疑似高致病性病原微生物实验活动的,由县级以上地方人民政府卫生主管部门、兽医主管部门依照各自职责,责令停止有关活动,监督其将用于实验活动的病原微生物销毁或者送交保藏机构,并给予警告；造成传染病传播、流行或者其他严重后果的,由实验室的设立单位对主要负责人、直接负责的主管人员和其他直接责任人员,依法给予撤职、开除的处分；有资格证书的,应当吊销其资格证书；构成犯罪的,依法追究刑事责任。</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第五十九条　违反本条例规定,在不符合相应生物安全要求的实验室从事病原微生物相关实验活动的,由县级以上地方人民政府卫生主管部门、兽医主管部门依照各自职责,责令停止有关活动,监督其将用于实验活动的病原微生物销毁或者送交保藏机构,并给予警告；造成传染病传播、流行或者其他严重后果的,由实验室的设立单位对主要负责人、直接负责的主管人员和其他直接责任人员,依法给予撤职、开除的处分；构成犯罪的,依法追究刑事责任。</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第六十条　实验室有下列行为之一的,由县级以上地方人民政府卫生主管部门、兽医主管部门依照各自职责,责令限期改正,给予警告；逾期不改正的,由实验室的设立单位对主要负责人、直接负责的主管人员和其他直接责任人员,依法给予撤职、开除的处分；有许可证件的,并由原发证部门吊销有关许可证件：</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（一）未依照规定在明显位置标示国务院卫生主管部门和兽医主管部门规定的生物危险标识和生物安全实验室级别标志的；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（二）未向原批准部门报告实验活动结果以及工作情况的；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（三）未依照规定采集病原微生物样本,或者对所采集样本的来源、采集过程和方法等未作详细记录的；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（四）新建、改建或者扩建一级、二级实验室未向设区的市级人民政府卫生主管部门或者兽医主管部门备案的；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（五）未依照规定定期对工作人员进行培训,或者工作人员考核不合格允许其上岗,或者批准未采取防护措施的人员进入实验室的；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（六）实验室工作人员未遵守实验室生物安全技术规范和操作规程的；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（七）未依照规定建立或者保存实验档案的；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（八）未依照规定制定实验室感染应急处置预案并备案的。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第六十一条　经依法批准从事高致病性病原微生物相关实验活动的实验室的设立单位未建立健全安全保卫制度,或者未采取安全保卫措施的,由县级以上地方人民政府卫生主管部门、兽医主管部门依照各自职责,责令限期改正；逾期不改正,导致高致病性病原微生物菌（毒）种、样本被盗、被抢或者造成其他严重后果的,由原发证部门吊销该实验室从事高致病性病原微生物相关实验活动的资格证书；造成传染病传播、流行的,该实验室设立单位的主管部门还应当对该实验室的设立单位的直接负责的主管人员和其他直接责任人员,依法给予降级、撤职、开除的处分；构成犯罪的,依法追究刑事责任。</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第六十二条　未经批准运输高致病性病原微生物菌（毒）种或者样本,或者承运单位经批准运输高致病性病原微生物菌（毒）种或者样本未履行保护义务,导致高致病性病原微生物菌（毒）种或者样本被盗、被抢、丢失、泄漏的,由县级以上地方人民政府卫生主管部门、兽医主管部门依照各自职责,责令采取措施,消除隐患,给予警告；造成传染病传播、流行或者其他严重后果的,由托运单位和承运单位的主管部门对主要负责人、直接负责的主管人员和其他直接责任人员,依法给予撤职、开除的处分；构成犯罪的,依法追究刑事责任。</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第六十三条　有下列行为之一的,由实验室所在地的设区的市级以上地方人民政府卫生主管部门、兽医主管部门依照各自职责,责令有关单位立即停止违法活动,监督其将病原微生物销毁或者送交保藏机构；造成传染病传播、流行或者其他严重后果的,由其所在单位或者其上级主管部门对主要负责人、直接负责的主管人员和其他直接责任人员,依法给予撤职、开除的处分；有许可证件的,并由原发证部门吊销有关许可证件；构成犯罪的,依法追究刑事责任：</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（一）实验室在相关实验活动结束后,未依照规定及时将病原微生物菌（毒）种和样本就地销毁或者送交保藏机构保管的；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（二）实验室使用新技术、新方法从事高致病性病原微生物相关实验活动未经国家病原微生物实验室生物安全专家委员会论证的；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（三）未经批准擅自从事在我国尚未发现或者已经宣布消灭的病原微生物相关实验活动的；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（四）在未经指定的专业实验室从事在我国尚未发现或者已经宣布消灭的病原微生物相关实验活动的；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（五）在同一个实验室的同一个独立安全区域内同时从事两种或者两种以上高致病性病原微生物的相关实验活动的。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第六十四条　认可机构对不符合实验室生物安全国家标准以及本条例规定条件的实验室予以认可,或者对符合实验室生物安全国家标准以及本条例规定条件的实验室不予认可的,由国务院认证认可监督管理部门责令限期改正,给予警告；造成传染病传播、流行或者其他严重后果的,由国务院认证认可监督管理部门撤销其认可资格,有上级主管部门的,由其上级主管部门对主要负责人、直接负责的主管人员和其他直接责任人员依法给予撤职、开除的处分；构成犯罪的,依法追究刑事责任。</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第六十五条　实验室工作人员出现该实验室从事的病原微生物相关实验活动有关的感染临床症状或者体征,以及实验室发生高致病性病原微生物泄漏时,实验室负责人、实验室工作人员、负责实验室感染控制的专门机构或者人员未依照规定报告,或者未依照规定采取控制措施的,由县级以上地方人民政府卫生主管部门、兽医主管部门依照各自职责,责令限期改正,给予警告；造成传染病传播、流行或者其他严重后果的,由其设立单位对实验室主要负责人、直接负责的主管人员和其他直接责任人员,依法给予撤职、开除的处分；有许可证件的,并由原发证部门吊销有关许可证件；构成犯罪的,依法追究刑事责任。</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第六十六条　拒绝接受卫生主管部门、兽医主管部门依法开展有关高致病性病原微生物扩散的调查取证、采集样品等活动或者依照本条例规定采取有关预防、控制措施的,由县级以上人民政府卫生主管部门、兽医主管部门依照各自职责,责令改正,给予警告；造成传染病传播、流行以及其他严重后果的,由实验室的设立单位对实验室主要负责人、直接负责的主管人员和其他直接责任人员,依法给予降级、撤职、开除的处分；有许可证件的,并由原发证部门吊销有关许可证件；构成犯罪的,依法追究刑事责任。</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第六十七条　发生病原微生物被盗、被抢、丢失、泄漏,承运单位、护送人、保藏机构和实验室的设立单位未依照本条例的规定报告的,由所在地的县级人民政府卫生主管部门或者兽医主管部门给予警告；造成传染病传播、流行或者其他严重后果的,由实验室的设立单位或者承运单位、保藏机构的上级主管部门对主要负责人、直接负责的主管人员和其他直接责任人员,依法给予撤职、开除的处分；构成犯罪的,依法追究刑事责任。</w:t>
            </w:r>
          </w:p>
        </w:tc>
      </w:tr>
      <w:tr w14:paraId="492DD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auto"/>
            <w:vAlign w:val="center"/>
          </w:tcPr>
          <w:p w14:paraId="7FB82B9E">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19</w:t>
            </w:r>
          </w:p>
        </w:tc>
        <w:tc>
          <w:tcPr>
            <w:tcW w:w="2241" w:type="dxa"/>
            <w:vAlign w:val="center"/>
          </w:tcPr>
          <w:p w14:paraId="5423AC16">
            <w:pPr>
              <w:jc w:val="center"/>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《麻醉药品和精神药品管理条例》</w:t>
            </w:r>
          </w:p>
        </w:tc>
        <w:tc>
          <w:tcPr>
            <w:tcW w:w="10755" w:type="dxa"/>
          </w:tcPr>
          <w:p w14:paraId="5CAF7A03">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第三十六条　医疗机构需要使用麻醉药品和第一类精神药品的，应当经所在地设区的市级人民政府卫生主管部门批准，取得麻醉药品、第一类精神药品购用印鉴卡（以下称印鉴卡）。医疗机构应当凭印鉴卡向本省、自治区、直辖市行政区域内的定点批发企业购买麻醉药品和第一类精神药品。设区的市级人民政府卫生主管部门发给医疗机构印鉴卡时，应当将取得印鉴卡的医疗机构情况抄送所在地设区的市级药品监督管理部门，并报省、自治区、直辖市人民政府卫生主管部门备案。省、自治区、直辖市人民政府卫生主管部门应当将取得印鉴卡的医疗机构名单向本行政区域内的定点批发企业通报。</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七十二条取得印鉴卡的医疗机构违反本条例的规定，有下列情形之一的，由设区的市级人民政府卫生主管部门责令限期改正，给予警告；逾期不改正的，处5000元以上1万元以下的罚款；情节严重的，吊销其印鉴卡；对直接负责的主管人员和其他直接责任人员，依法给予降级、撤职、开除的处分：</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（一）未依照规定购买、储存麻醉药品和第一类精神药品的；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（二）未依照规定保存麻醉药品和精神药品专用处方，或者未依照规定进行处方专册登记的；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（三）未依照规定报告麻醉药品和精神药品的进货、库存、使用数量的；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（四）紧急借用麻醉药品和第一类精神药品后未备案的；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（五）未依照规定销毁麻醉药品和精神药品的。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七十三条具有麻醉药品和第一类精神药品处方资格的执业医师，违反本条例的规定开具麻醉药品和第一类精神药品处方，或者未按照临床应用指导原则的要求使用麻醉药品和第一类精神药品的，由其所在医疗机构取消其麻醉药品和第一类精神药品处方资格；造成严重后果的，由原发证部门吊销其执业证书。执业医师未按照临床应用指导原则的要求使用第二类精神药品或者未使用专用处方开具第二类精神药品，造成严重后果的，由原发证部门吊销其执业证书。</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未取得麻醉药品和第一类精神药品处方资格的执业医师擅自开具麻醉药品和第一类精神药品处方，由县级以上人民政府卫生主管部门给予警告，暂停其执业活动；造成严重后果的，吊销其执业证书；构成犯罪的，依法追究刑事责任。</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处方的调配人、核对人违反本条例的规定未对麻醉药品和第一类精神药品处方进行核对，造成严重后果的，由原发证部门吊销其执业证书。</w:t>
            </w:r>
          </w:p>
        </w:tc>
      </w:tr>
      <w:tr w14:paraId="5D54F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auto"/>
            <w:vAlign w:val="center"/>
          </w:tcPr>
          <w:p w14:paraId="68C4C523">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20</w:t>
            </w:r>
          </w:p>
        </w:tc>
        <w:tc>
          <w:tcPr>
            <w:tcW w:w="2241" w:type="dxa"/>
            <w:vAlign w:val="center"/>
          </w:tcPr>
          <w:p w14:paraId="734CD2B5">
            <w:pPr>
              <w:jc w:val="center"/>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《互联网诊疗管理办法（试行）》</w:t>
            </w:r>
          </w:p>
        </w:tc>
        <w:tc>
          <w:tcPr>
            <w:tcW w:w="10755" w:type="dxa"/>
          </w:tcPr>
          <w:p w14:paraId="660EEA34">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 第四条国务院卫生健康行政部门和中医药主管部门负责全国互联网诊疗活动的监督管理。地方各级卫生健康行政部门(含中医药主管部门，下同)负责辖区内互联网诊疗活动的监督管理。</w:t>
            </w:r>
          </w:p>
        </w:tc>
      </w:tr>
      <w:tr w14:paraId="4FC20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auto"/>
            <w:vAlign w:val="center"/>
          </w:tcPr>
          <w:p w14:paraId="49E74398">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21</w:t>
            </w:r>
          </w:p>
        </w:tc>
        <w:tc>
          <w:tcPr>
            <w:tcW w:w="2241" w:type="dxa"/>
            <w:vAlign w:val="center"/>
          </w:tcPr>
          <w:p w14:paraId="68BE95CE">
            <w:pPr>
              <w:jc w:val="center"/>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《中华人民共和国母婴保健法实施办法》</w:t>
            </w:r>
          </w:p>
        </w:tc>
        <w:tc>
          <w:tcPr>
            <w:tcW w:w="10755" w:type="dxa"/>
          </w:tcPr>
          <w:p w14:paraId="5F40EF18">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 第七条　国务院卫生行政部门主管全国母婴保健工作，履行下列职责：</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(一)制定母婴保健法及本办法的配套规章和技术规范；</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(二)按照分级分类指导的原则，制定全国母婴保健工作发展规划和实施步骤；</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(三)组织推广母婴保健及其他生殖健康的适宜技术；</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(四)对母婴保健工作实施监督。</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第四十条　医疗、保健机构或者人员未取得母婴保健技术许可，擅自从事婚前医学检查、遗传病诊断、产前诊断、终止妊娠手术和医学技术鉴定或者出具有关医学证明的，由卫生行政部门给予警告，责令停止违法行为，没收违法所得；违法所得5000元以上的，并处违法所得3倍以上5倍以下的罚款；没有违法所得或者违法所得不足5000元的，并处5000元以上2万元以下的罚款。</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第四十一条　从事母婴保健技术服务的人员出具虚假医学证明文件的，依法给予行政处分；有下列情形之一的，由原发证部门撤销相应的母婴保健技术执业资格或者医师执业证书：</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(一)因延误诊治，造成严重后果的；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(二)给当事人身心健康造成严重后果的；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(三)造成其他严重后果的。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第四十二条　违反本办法规定进行胎儿性别鉴定的，由卫生行政部门给予警告，责令停止违法行为；对医疗、保健机构直接负责的主管人员和其他直接责任人员，依法给予行政处分。进行胎儿性别鉴定两次以上的或者以营利为目的进行胎儿性别鉴定的，并由原发证机关撤销相应的母婴保健技术执业资格或者医师执业证书。</w:t>
            </w:r>
          </w:p>
        </w:tc>
      </w:tr>
      <w:tr w14:paraId="2E2FC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auto"/>
            <w:vAlign w:val="center"/>
          </w:tcPr>
          <w:p w14:paraId="6E6C91F9">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22</w:t>
            </w:r>
          </w:p>
        </w:tc>
        <w:tc>
          <w:tcPr>
            <w:tcW w:w="2241" w:type="dxa"/>
            <w:vAlign w:val="center"/>
          </w:tcPr>
          <w:p w14:paraId="4BCBAD89">
            <w:pPr>
              <w:jc w:val="center"/>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《中华人民共和国人口与计划生育法》</w:t>
            </w:r>
          </w:p>
        </w:tc>
        <w:tc>
          <w:tcPr>
            <w:tcW w:w="10755" w:type="dxa"/>
          </w:tcPr>
          <w:p w14:paraId="48ED071E">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第四十条　违反本法规定，有下列行为之一的，由卫生健康主管部门责令改正，给予警告，没收违法所得；违法所得一万元以上的，处违法所得二倍以上六倍以下的罚款；没有违法所得或者违法所得不足一万元的，处一万元以上三万元以下的罚款；情节严重的，由原发证机关吊销执业证书；构成犯罪的，依法追究刑事责任:</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（一）非法为他人施行计划生育手术的；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（二）利用超声技术和其他技术手段为他人进行非医学需要的胎儿性别鉴定或者选择性别的人工终止妊娠的。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第四十一条　托育机构违反托育服务相关标准和规范的，由卫生健康主管部门责令改正，给予警告；拒不改正的，处五千元以上五万元以下的罚款；情节严重的，责令停止托育服务，并处五万元以上十万元以下的罚款。</w:t>
            </w:r>
          </w:p>
        </w:tc>
      </w:tr>
      <w:tr w14:paraId="2A44B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auto"/>
            <w:vAlign w:val="center"/>
          </w:tcPr>
          <w:p w14:paraId="62B252EE">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23</w:t>
            </w:r>
          </w:p>
        </w:tc>
        <w:tc>
          <w:tcPr>
            <w:tcW w:w="2241" w:type="dxa"/>
            <w:vAlign w:val="center"/>
          </w:tcPr>
          <w:p w14:paraId="08ECB60A">
            <w:pPr>
              <w:jc w:val="center"/>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《医疗纠纷预防和处理条例》</w:t>
            </w:r>
          </w:p>
        </w:tc>
        <w:tc>
          <w:tcPr>
            <w:tcW w:w="10755" w:type="dxa"/>
          </w:tcPr>
          <w:p w14:paraId="0390D2B4">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第六条　卫生主管部门负责指导、监督医疗机构做好医疗纠纷的预防和处理工作，引导医患双方依法解决医疗纠纷。</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司法行政部门负责指导医疗纠纷人民调解工作。</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公安机关依法维护医疗机构治安秩序，查处、打击侵害患者和医务人员合法权益以及扰乱医疗秩序等违法犯罪行为。 第四十五条　医疗机构篡改、伪造、隐匿、毁灭病历资料的，对直接负责的主管人员和其他直接责任人员，由县级以上人民政府卫生主管部门给予或者责令给予降低岗位等级或者撤职的处分，对有关医务人员责令暂停6个月以上1年以下执业活动；造成严重后果的，对直接负责的主管人员和其他直接责任人员给予或者责令给予开除的处分，对有关医务人员由原发证部门吊销执业证书；构成犯罪的，依法追究刑事责任。</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第四十六条　医疗机构将未通过技术评估和伦理审查的医疗新技术应用于临床的，由县级以上人民政府卫生主管部门没收违法所得，并处5万元以上10万元以下罚款，对直接负责的主管人员和其他直接责任人员给予或者责令给予降低岗位等级或者撤职的处分，对有关医务人员责令暂停6个月以上1年以下执业活动；情节严重的，对直接负责的主管人员和其他直接责任人员给予或者责令给予开除的处分，对有关医务人员由原发证部门吊销执业证书；构成犯罪的，依法追究刑事责任。</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第四十七条　医疗机构及其医务人员有下列情形之一的，由县级以上人民政府卫生主管部门责令改正，给予警告，并处1万元以上5万元以下罚款；情节严重的，对直接负责的主管人员和其他直接责任人员给予或者责令给予降低岗位等级或者撤职的处分，对有关医务人员可以责令暂停1个月以上6个月以下执业活动；构成犯罪的，依法追究刑事责任：</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（一）未按规定制定和实施医疗质量安全管理制度；</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（二）未按规定告知患者病情、医疗措施、医疗风险、替代医疗方案等；</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（三）开展具有较高医疗风险的诊疗活动，未提前预备应对方案防范突发风险；</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（四）未按规定填写、保管病历资料，或者未按规定补记抢救病历；</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（五）拒绝为患者提供查阅、复制病历资料服务；</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（六）未建立投诉接待制度、设置统一投诉管理部门或者配备专（兼）职人员；</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（七）未按规定封存、保管、启封病历资料和现场实物；</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（八）未按规定向卫生主管部门报告重大医疗纠纷；</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（九）其他未履行本条例规定义务的情形。</w:t>
            </w:r>
          </w:p>
        </w:tc>
      </w:tr>
      <w:tr w14:paraId="1E4E1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auto"/>
            <w:vAlign w:val="center"/>
          </w:tcPr>
          <w:p w14:paraId="1FEF6688">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24</w:t>
            </w:r>
          </w:p>
        </w:tc>
        <w:tc>
          <w:tcPr>
            <w:tcW w:w="2241" w:type="dxa"/>
            <w:vAlign w:val="center"/>
          </w:tcPr>
          <w:p w14:paraId="63238925">
            <w:pPr>
              <w:jc w:val="center"/>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《中华人民共和国献血法》</w:t>
            </w:r>
          </w:p>
        </w:tc>
        <w:tc>
          <w:tcPr>
            <w:tcW w:w="10755" w:type="dxa"/>
          </w:tcPr>
          <w:p w14:paraId="186C3B8A">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第四条 县级以上各级人民政府卫生行政部门监督管理献血工作。各级红十字会依法参与、推动献血工作。</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第十八条 有下列行为之一的，由县级以上地方人民政府卫生行政部门予以取缔，没收违法所得，可以并处十万元以下的罚款;构成犯罪的，依法追究刑事责任:(一)非法采集血液的; (二)血站、医疗机构出售无偿献血的血液的;(三)非法组织他人出卖血液的。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第十九条 血站违反有关操作规程和制度采集血液，由县级以上地方人民政府卫生行政部门责令改正;给献血者健康造成损害的，应当依法赔偿，对直接负责的主管人员和其他直接责任人员，依法给予行政处分;构成犯罪的，依法追究刑事责任。</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第二十条 临床用血的包装、储存、运输，不符合国家规定的卫生标准和要求的，由县级以上地方人民政府卫生行政部门责令改正，给予警告，可以并处一万元以下的罚款。</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第二十一条 血站违反本法的规定，向医疗机构提供不符合国家规定标准的血液的，由县级以上地方人民政府卫生行政部门责令改正;情节严重，造成经血液途径传播或者有传播严重危险的，限期整顿，对直接负责的主管人员和其他直接责任人员，依法给予行政处分;构成犯罪的，依法追究刑事责任。</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第二十二条 医疗机构的医务人员违反本法规定，将不符合国家规定标准的血液用于患者的，由县级以上地方人民政府卫生行政部门责令改正;给患者健康造成损害的，应当依法赔偿，对直接负责的主管人员和其他直接责任人员，依法给予行政处分。构成犯罪的，依法追究刑事责任。</w:t>
            </w:r>
          </w:p>
        </w:tc>
      </w:tr>
      <w:tr w14:paraId="7A39D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auto"/>
            <w:vAlign w:val="center"/>
          </w:tcPr>
          <w:p w14:paraId="3495FA86">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25</w:t>
            </w:r>
          </w:p>
        </w:tc>
        <w:tc>
          <w:tcPr>
            <w:tcW w:w="2241" w:type="dxa"/>
            <w:vAlign w:val="center"/>
          </w:tcPr>
          <w:p w14:paraId="33E664D5">
            <w:pPr>
              <w:jc w:val="center"/>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《公共场所卫生管理条例》</w:t>
            </w:r>
          </w:p>
        </w:tc>
        <w:tc>
          <w:tcPr>
            <w:tcW w:w="10755" w:type="dxa"/>
          </w:tcPr>
          <w:p w14:paraId="16FC00A7">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 第十条 各级卫生防疫机构，负责管辖范围内的公共场所卫生监督工作。</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第十四条 凡有下列行为之一的单位或者个人，卫生防疫机构可以根据情节轻重，给予警告、罚款、停业整顿、吊销“卫生许可证”的行政处罚：</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（一）卫生质量不符合国家卫生标准和要求，而继续营业的；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（二）未获得“健康合格证”，而从事直接为顾客服务的；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（三）拒绝卫生监督的；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（四）未取得“卫生许可证”，擅自营业的。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罚款一律上交国库。</w:t>
            </w:r>
          </w:p>
        </w:tc>
      </w:tr>
      <w:tr w14:paraId="3A1D8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auto"/>
            <w:vAlign w:val="center"/>
          </w:tcPr>
          <w:p w14:paraId="709AE073">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26</w:t>
            </w:r>
          </w:p>
        </w:tc>
        <w:tc>
          <w:tcPr>
            <w:tcW w:w="2241" w:type="dxa"/>
            <w:vAlign w:val="center"/>
          </w:tcPr>
          <w:p w14:paraId="1C2016E8">
            <w:pPr>
              <w:jc w:val="center"/>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《血液制品管理条例》</w:t>
            </w:r>
          </w:p>
        </w:tc>
        <w:tc>
          <w:tcPr>
            <w:tcW w:w="10755" w:type="dxa"/>
          </w:tcPr>
          <w:p w14:paraId="2955D241">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第三条国务院卫生行政部门对全国的原料血浆的采集、供应和血液制品的生产、经营活动实施监督管理。县级以上地方各级人民政府卫生行政部门对本行政区域内的原料血浆的采集、供应和血液制品的生产、经营活动，依照本条例第三十条的规定的职责实施监督管理。</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三十四条　违反本条例规定,未取得省、自治区、直辖市人民政府卫生行政部门核发的《单采血浆许可证》,非法从事组织、采集、供应、倒卖原料血浆活动的,由县级以上地方人民政府卫生行政部门予以取缔,没收违法所得和从事违法活动的器材、设备,并处违法所得5倍以上10倍以下的罚款,没有违法所得的,并处5万元以上10万元以下的罚款；造成经血液途径传播的疾病传播、人身伤害等危害,构成犯罪的,依法追究刑事责任。</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第三十五条　单采血浆站有下列行为之一的,由县级以上地方人民政府卫生行政部门责令限期改正,处5万元以上10万元以下的罚款；有第八项所列行为的,或者有下列其他行为并且情节严重的,由省、自治区、直辖市人民政府卫生行政部门吊销《单采血浆许可证》；构成犯罪的,对负有直接责任的主管人员和其他直接责任人员依法追究刑事责任：</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（一）采集血浆前,未按照国务院卫生行政部门颁布的健康检查标准对供血浆者进行健康检查和血液化验的；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（二）采集非划定区域内的供血浆者或者其他人员的血浆的,或者不对供血浆者进行身份识别,采集冒名顶替者、健康检查不合格者或者无《供血浆证》者的血浆的；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（三）违反国务院卫生行政部门制定的血浆采集技术操作标准和程序,过频过量采集血浆的；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（四）向医疗机构直接供应原料血浆或者擅自采集血液的；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（五）未使用单采血浆机械进行血浆采集的；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（六）未使用有产品批准文号并经国家药品生物制品检定机构逐批检定合格的体外诊断试剂以及合格的一次性采血浆器材的；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（七）未按照国家规定的卫生标准和要求包装、储存、运输原料血浆的；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（八）对国家规定检测项目检测结果呈阳性的血浆不清除、不及时上报的；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（九）对污染的注射器、采血浆器材及不合格血浆等不经消毒处理,擅自倾倒,污染环境,造成社会危害的；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（十）重复使用一次性采血浆器材的；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（十一）向与其签订质量责任书的血液制品生产单位以外的其他单位供应原料血浆的。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第三十六条　单采血浆站已知其采集的血浆检测结果呈阳性,仍向血液制品生产单位供应的,由省、自治区、直辖市人民政府卫生行政部门吊销《单采血浆许可证》,由县级以上地方人民政府卫生行政部门没收违法所得,并处10万元以上30万元以下的罚款；造成经血液途径传播的疾病传播、人身伤害等危害,构成犯罪的,对负有直接责任的主管人员和其他直接责任人员依法追究刑事责任。</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第三十七条　涂改、伪造、转让《供血浆证》的,由县级人民政府卫生行政部门收缴《供血浆证》,没收违法所得,并处违法所得3倍以上5倍以下的罚款,没有违法所得的,并处1万元以下的罚款；构成犯罪的,依法追究刑事责任。</w:t>
            </w:r>
          </w:p>
        </w:tc>
      </w:tr>
      <w:tr w14:paraId="5CCFC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auto"/>
            <w:vAlign w:val="center"/>
          </w:tcPr>
          <w:p w14:paraId="48BBAA39">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27</w:t>
            </w:r>
          </w:p>
        </w:tc>
        <w:tc>
          <w:tcPr>
            <w:tcW w:w="2241" w:type="dxa"/>
            <w:vAlign w:val="center"/>
          </w:tcPr>
          <w:p w14:paraId="27CA6030">
            <w:pPr>
              <w:jc w:val="center"/>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《单采血浆站管理办法》</w:t>
            </w:r>
          </w:p>
        </w:tc>
        <w:tc>
          <w:tcPr>
            <w:tcW w:w="10755" w:type="dxa"/>
          </w:tcPr>
          <w:p w14:paraId="0F5E519A">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 第五条　</w:t>
            </w:r>
            <w:bookmarkStart w:id="0" w:name="_GoBack"/>
            <w:r>
              <w:rPr>
                <w:rFonts w:hint="eastAsia" w:ascii="仿宋" w:hAnsi="仿宋" w:eastAsia="仿宋" w:cs="仿宋"/>
                <w:i w:val="0"/>
                <w:iCs w:val="0"/>
                <w:caps w:val="0"/>
                <w:color w:val="000000"/>
                <w:spacing w:val="0"/>
                <w:sz w:val="24"/>
                <w:szCs w:val="24"/>
                <w:shd w:val="clear" w:fill="FFFFFF"/>
              </w:rPr>
              <w:t>卫生部</w:t>
            </w:r>
            <w:bookmarkEnd w:id="0"/>
            <w:r>
              <w:rPr>
                <w:rFonts w:hint="eastAsia" w:ascii="仿宋" w:hAnsi="仿宋" w:eastAsia="仿宋" w:cs="仿宋"/>
                <w:i w:val="0"/>
                <w:iCs w:val="0"/>
                <w:caps w:val="0"/>
                <w:color w:val="000000"/>
                <w:spacing w:val="0"/>
                <w:sz w:val="24"/>
                <w:szCs w:val="24"/>
                <w:shd w:val="clear" w:fill="FFFFFF"/>
              </w:rPr>
              <w:t>负责全国单采血浆站的监督管理工作。</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县级以上地方人民政府卫生行政部门负责本行政区域内单采血浆站的监督管理工作。</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第六十一条　单采血浆站有下列行为之一的，由县级以上地方人民政府卫生行政部门依据《血液制品管理条例》第三十四条的有关规定予以处罚：</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（一）未取得《单采血浆许可证》开展采供血浆活动的；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（二）《单采血浆许可证》已被注销或者吊销仍开展采供血浆活动的；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（三）租用、借用、出租、出借、变造、伪造《单采血浆许可证》开展采供血浆活动的。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第六十二条　单采血浆站违反本办法有关规定，有下列行为之一的，由县级以上地方人民政府卫生行政部门予以警告，并处3万元以下的罚款：</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（一）隐瞒、阻碍、拒绝卫生行政部门监督检查或者不如实提供有关资料的；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（二）对供血浆者未履行事先告知义务，未经供血浆者同意开展特殊免疫的；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（三）未按照规定建立供血浆者档案管理及屏蔽、淘汰制度的；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（四）未按照规定制订各项工作制度或者不落实的；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（五）工作人员未取得相关岗位执业资格或者未经执业注册从事采供血浆工作的；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（六）不按照规定记录或者保存工作记录的；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（七）未按照规定保存血浆标本的。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第六十三条　单采血浆站有下列情形之一的，按照《血液制品管理条例》第三十五条规定予以处罚：</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（一）采集血浆前，未按照有关健康检查要求对供血浆者进行健康检查、血液化验的；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（二）采集非划定区域内的供血浆者或者其他人员血浆的；或者不对供血浆者进行身份识别，采集冒名顶替者、健康检查不合格者或者无《供血浆证》者的血浆的；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（三）超量、频繁采集血浆的；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（四）向医疗机构直接供应原料血浆或者擅自采集血液的；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（五）未使用单采血浆机械进行血浆采集的；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（六）未使用有产品批准文号并经国家药品生物制品检定机构逐批检定合格的体外诊断试剂以及合格的一次性采血浆器材的；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（七）未按照国家规定的卫生标准和要求包装、储存、运输原料血浆的；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（八）未按照规定对污染的注射器、采血浆器材、不合格或者报废血浆进行处理，擅自倾倒，污染环境，造成社会危害的；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（九）重复使用一次性采血浆器材的；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（十）向设置单采血浆站的血液制品生产单位以外的其他单位供应原料血浆的。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有下列情形之一的，按照情节严重予以处罚，并吊销《单采血浆许可证》：</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（一）对国家规定检测项目检测结果呈阳性的血浆不清除并不及时上报的；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（二）12个月内2次发生《血液制品管理条例》第三十五条所列违法行为的；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（三）同时有《血液制品管理条例》第三十五条3项以上违法行为的；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（四）卫生行政部门责令限期改正而拒不改正的；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（五）造成经血液途径传播的疾病传播或者造成其他严重伤害后果的。</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第六十四条　单采血浆站已知其采集的血浆检测结果呈阳性，仍向血液制品生产单位供应的，按照《血液制品管理条例》第三十六条规定予以处罚。</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第六十五条　涂改、伪造、转让《供血浆证》的，按照《血液制品管理条例》第三十七条规定予以处罚。</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第六十六条　违反《血液制品管理条例》和本办法规定，擅自出口原料血浆的，按照《血液制品管理条例》第四十二条规定予以处罚。</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第六十七条　承担单采血浆站技术评价、检测的技术机构出具虚假证明文件的，由卫生行政部门责令改正，给予警告，并可处2万元以下的罚款；对直接负责的主管人员和其他直接责任人员，依法给予处分；情节严重，构成犯罪的，依法追究刑事责任。</w:t>
            </w:r>
          </w:p>
        </w:tc>
      </w:tr>
      <w:tr w14:paraId="569C6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auto"/>
            <w:vAlign w:val="center"/>
          </w:tcPr>
          <w:p w14:paraId="31A6F981">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28</w:t>
            </w:r>
          </w:p>
        </w:tc>
        <w:tc>
          <w:tcPr>
            <w:tcW w:w="2241" w:type="dxa"/>
            <w:vAlign w:val="center"/>
          </w:tcPr>
          <w:p w14:paraId="3609CD05">
            <w:pPr>
              <w:jc w:val="center"/>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《医疗器械监督管理条例》</w:t>
            </w:r>
          </w:p>
        </w:tc>
        <w:tc>
          <w:tcPr>
            <w:tcW w:w="10755" w:type="dxa"/>
          </w:tcPr>
          <w:p w14:paraId="4D432CF6">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 w:hAnsi="仿宋" w:eastAsia="仿宋" w:cs="仿宋"/>
                <w:i w:val="0"/>
                <w:iCs w:val="0"/>
                <w:caps w:val="0"/>
                <w:color w:val="000000"/>
                <w:spacing w:val="0"/>
                <w:sz w:val="24"/>
                <w:szCs w:val="24"/>
                <w:shd w:val="clear" w:fill="FFFFFF"/>
              </w:rPr>
            </w:pPr>
            <w:r>
              <w:rPr>
                <w:rFonts w:hint="eastAsia" w:ascii="仿宋" w:hAnsi="仿宋" w:eastAsia="仿宋" w:cs="仿宋"/>
                <w:i w:val="0"/>
                <w:iCs w:val="0"/>
                <w:caps w:val="0"/>
                <w:color w:val="000000"/>
                <w:spacing w:val="0"/>
                <w:sz w:val="24"/>
                <w:szCs w:val="24"/>
                <w:shd w:val="clear" w:fill="FFFFFF"/>
              </w:rPr>
              <w:t>第七十一条　卫生主管部门应当对医疗机构的医疗器械使用行为加强监督检查。实施监督检查时，可以进入医疗机构，查阅、复制有关档案、记录以及其他有关资料。</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第八十二条　未经许可擅自配置使用大型医用设备的，由县级以上人民政府卫生主管部门责令停止使用，给予警告，没收违法所得；违法所得不足1万元的，并处5万元以上10万元以下罚款；违法所得1万元以上的，并处违法所得10倍以上30倍以下罚款；情节严重的，5年内不受理相关责任人以及单位提出的大型医用设备配置许可申请，对违法单位的法定代表人、主要负责人、直接负责的主管人员和其他责任人员，没收违法行为发生期间自本单位所获收入，并处所获收入30%以上3倍以下罚款，依法给予处分。</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第九十条　有下列情形之一的，由县级以上人民政府卫生主管部门责令改正，给予警告；拒不改正的，处5万元以上10万元以下罚款；情节严重的，处10万元以上30万元以下罚款，责令暂停相关医疗器械使用活动，直至由原发证部门吊销执业许可证，依法责令相关责任人员暂停6个月以上1年以下执业活动，直至由原发证部门吊销相关人员执业证书，对违法单位的法定代表人、主要负责人、直接负责的主管人员和其他责任人员，没收违法行为发生期间自本单位所获收入，并处所获收入30%以上3倍以下罚款，依法给予处分：</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（一）对重复使用的医疗器械，医疗器械使用单位未按照消毒和管理的规定进行处理；</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（二）医疗器械使用单位重复使用一次性使用的医疗器械，或者未按照规定销毁使用过的一次性使用的医疗器械；</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（三）医疗器械使用单位未按照规定将大型医疗器械以及植入和介入类医疗器械的信息记载到病历等相关记录中；</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（四）医疗器械使用单位发现使用的医疗器械存在安全隐患未立即停止使用、通知检修，或者继续使用经检修仍不能达到使用安全标准的医疗器械；</w:t>
            </w:r>
            <w:r>
              <w:rPr>
                <w:rFonts w:hint="eastAsia" w:ascii="仿宋" w:hAnsi="仿宋" w:eastAsia="仿宋" w:cs="仿宋"/>
                <w:i w:val="0"/>
                <w:iCs w:val="0"/>
                <w:caps w:val="0"/>
                <w:color w:val="000000"/>
                <w:spacing w:val="0"/>
                <w:sz w:val="24"/>
                <w:szCs w:val="24"/>
                <w:shd w:val="clear" w:fill="FFFFFF"/>
              </w:rPr>
              <w:br w:type="textWrapping"/>
            </w:r>
            <w:r>
              <w:rPr>
                <w:rFonts w:hint="eastAsia" w:ascii="仿宋" w:hAnsi="仿宋" w:eastAsia="仿宋" w:cs="仿宋"/>
                <w:i w:val="0"/>
                <w:iCs w:val="0"/>
                <w:caps w:val="0"/>
                <w:color w:val="000000"/>
                <w:spacing w:val="0"/>
                <w:sz w:val="24"/>
                <w:szCs w:val="24"/>
                <w:shd w:val="clear" w:fill="FFFFFF"/>
              </w:rPr>
              <w:t>   （五）医疗器械使用单位违规使用大型医用设备，不能保障医疗质量安全。</w:t>
            </w:r>
          </w:p>
        </w:tc>
      </w:tr>
    </w:tbl>
    <w:p w14:paraId="25D37FB5">
      <w:pPr>
        <w:jc w:val="both"/>
        <w:rPr>
          <w:rFonts w:hint="eastAsia" w:ascii="微软雅黑" w:hAnsi="微软雅黑" w:eastAsia="微软雅黑" w:cs="微软雅黑"/>
          <w:i w:val="0"/>
          <w:iCs w:val="0"/>
          <w:caps w:val="0"/>
          <w:color w:val="auto"/>
          <w:spacing w:val="0"/>
          <w:sz w:val="39"/>
          <w:szCs w:val="39"/>
          <w:shd w:val="clear" w:fill="FFFFFF"/>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0B0CA1"/>
    <w:rsid w:val="0C41302A"/>
    <w:rsid w:val="0CD60F37"/>
    <w:rsid w:val="100B0CA1"/>
    <w:rsid w:val="13612B23"/>
    <w:rsid w:val="1B8C3E3F"/>
    <w:rsid w:val="1CFA7117"/>
    <w:rsid w:val="508F5661"/>
    <w:rsid w:val="6CE90652"/>
    <w:rsid w:val="6D7319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45</Pages>
  <Words>29875</Words>
  <Characters>30522</Characters>
  <Lines>0</Lines>
  <Paragraphs>0</Paragraphs>
  <TotalTime>5</TotalTime>
  <ScaleCrop>false</ScaleCrop>
  <LinksUpToDate>false</LinksUpToDate>
  <CharactersWithSpaces>31158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2025-06-13T07:58:00Z</dcterms:created>
  <dc:creator>r0amuck</dc:creator>
  <cp:lastModifiedBy>无</cp:lastModifiedBy>
  <dcterms:modified xsi:type="dcterms:W3CDTF">2025-08-15T08:02:34Z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F19F541110914ABA87DAEBAAC8AD1F5C_11</vt:lpwstr>
  </property>
  <property fmtid="{D5CDD505-2E9C-101B-9397-08002B2CF9AE}" pid="4" name="KSOTemplateDocerSaveRecord">
    <vt:lpwstr>eyJoZGlkIjoiNGZiMjhkMWZhODQ2MGZiYzM2NDVlNmVhYTMzNDE0MmIiLCJ1c2VySWQiOiIxOTc5NDI1MTIifQ==</vt:lpwstr>
  </property>
</Properties>
</file>