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pStyle w:val="2"/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海安市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“十四五”医疗保障规划主要指标</w:t>
      </w:r>
    </w:p>
    <w:tbl>
      <w:tblPr>
        <w:tblStyle w:val="3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640"/>
        <w:gridCol w:w="3543"/>
        <w:gridCol w:w="1233"/>
        <w:gridCol w:w="1242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tblHeader/>
          <w:jc w:val="center"/>
        </w:trPr>
        <w:tc>
          <w:tcPr>
            <w:tcW w:w="867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类别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指标名称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2021年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目标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2025年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目标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基本医疗保险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基本医疗保险参保率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>
              <w:rPr>
                <w:rFonts w:hint="eastAsia"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以上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>
              <w:rPr>
                <w:rFonts w:hint="eastAsia"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以上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职</w:t>
            </w:r>
            <w:r>
              <w:rPr>
                <w:rFonts w:ascii="Times New Roman" w:hAnsi="Times New Roman"/>
              </w:rPr>
              <w:t>工基本医疗保险政策范围内住院医疗费用基金支付比例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>
              <w:rPr>
                <w:rFonts w:hint="eastAsia"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左右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>
              <w:rPr>
                <w:rFonts w:hint="eastAsia"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左右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城</w:t>
            </w:r>
            <w:r>
              <w:rPr>
                <w:rFonts w:ascii="Times New Roman" w:hAnsi="Times New Roman"/>
              </w:rPr>
              <w:t>乡居民基本医疗保险政策范围内住院医疗费用基金支付比例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>
              <w:rPr>
                <w:rFonts w:hint="eastAsia"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左右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左右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67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大病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保险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政策范围内最低报销比例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>
              <w:rPr>
                <w:rFonts w:hint="eastAsia" w:ascii="Times New Roman" w:hAnsi="Times New Roman"/>
              </w:rPr>
              <w:t>%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>
              <w:rPr>
                <w:rFonts w:hint="eastAsia" w:ascii="Times New Roman" w:hAnsi="Times New Roman"/>
              </w:rPr>
              <w:t>%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医疗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救助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重点医疗救助对象政策范围内</w:t>
            </w:r>
            <w:r>
              <w:rPr>
                <w:rFonts w:hint="eastAsia" w:ascii="Times New Roman" w:hAnsi="Times New Roman"/>
              </w:rPr>
              <w:t>个人自付医疗费用</w:t>
            </w:r>
            <w:r>
              <w:rPr>
                <w:rFonts w:ascii="Times New Roman" w:hAnsi="Times New Roman"/>
              </w:rPr>
              <w:t>救助比例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>
              <w:rPr>
                <w:rFonts w:hint="eastAsia"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及以上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>
              <w:rPr>
                <w:rFonts w:hint="eastAsia"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及以上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预期</w:t>
            </w:r>
            <w:r>
              <w:rPr>
                <w:rFonts w:ascii="Times New Roman" w:hAnsi="Times New Roman"/>
              </w:rPr>
              <w:t>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困难群体纳入基本医保范围覆盖率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hint="eastAsia" w:ascii="Times New Roman" w:hAnsi="Times New Roman"/>
              </w:rPr>
              <w:t>%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hint="eastAsia" w:ascii="Times New Roman" w:hAnsi="Times New Roman"/>
              </w:rPr>
              <w:t>%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医保支付方式改革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二级及以上公立医院实</w:t>
            </w:r>
            <w:r>
              <w:rPr>
                <w:rFonts w:ascii="宋体" w:hAnsi="宋体"/>
                <w:bCs/>
              </w:rPr>
              <w:t>施DRG改</w:t>
            </w:r>
            <w:r>
              <w:rPr>
                <w:rFonts w:ascii="Times New Roman" w:hAnsi="Times New Roman"/>
                <w:bCs/>
              </w:rPr>
              <w:t>革比例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——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100%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预期</w:t>
            </w:r>
            <w:r>
              <w:rPr>
                <w:rFonts w:ascii="Times New Roman" w:hAnsi="Times New Roman"/>
              </w:rPr>
              <w:t>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住院按照DRG支付的统筹基金费用占住院统筹基金总费用的比例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——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70%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867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集中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招采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公立医疗机构</w:t>
            </w:r>
            <w:r>
              <w:rPr>
                <w:rFonts w:hint="eastAsia" w:ascii="Times New Roman" w:hAnsi="Times New Roman"/>
              </w:rPr>
              <w:t>通过国家、省采购平台线上采购药品、医用耗材数量占医疗机构年度采购总额比例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90%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95%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基金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监管</w:t>
            </w:r>
          </w:p>
        </w:tc>
        <w:tc>
          <w:tcPr>
            <w:tcW w:w="6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国家、省</w:t>
            </w:r>
            <w:r>
              <w:rPr>
                <w:rFonts w:hint="eastAsia" w:ascii="Times New Roman" w:hAnsi="Times New Roman"/>
              </w:rPr>
              <w:t>和南通</w:t>
            </w:r>
            <w:r>
              <w:rPr>
                <w:rFonts w:ascii="Times New Roman" w:hAnsi="Times New Roman"/>
              </w:rPr>
              <w:t>市交办欺诈骗保举报投诉线索办结率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hint="eastAsia" w:ascii="Times New Roman" w:hAnsi="Times New Roman"/>
              </w:rPr>
              <w:t>%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hint="eastAsia" w:ascii="Times New Roman" w:hAnsi="Times New Roman"/>
              </w:rPr>
              <w:t>%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行政处罚决定书、</w:t>
            </w:r>
            <w:r>
              <w:t>协议处理办结率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hint="eastAsia" w:ascii="Times New Roman" w:hAnsi="Times New Roman"/>
              </w:rPr>
              <w:t>%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hint="eastAsia" w:ascii="Times New Roman" w:hAnsi="Times New Roman"/>
              </w:rPr>
              <w:t>%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67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长期</w:t>
            </w:r>
            <w:r>
              <w:rPr>
                <w:rFonts w:hint="eastAsia" w:ascii="Times New Roman" w:hAnsi="Times New Roman"/>
                <w:bCs/>
              </w:rPr>
              <w:t>照护</w:t>
            </w:r>
            <w:r>
              <w:rPr>
                <w:rFonts w:ascii="Times New Roman" w:hAnsi="Times New Roman"/>
                <w:bCs/>
              </w:rPr>
              <w:t>保险</w:t>
            </w:r>
          </w:p>
        </w:tc>
        <w:tc>
          <w:tcPr>
            <w:tcW w:w="6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长期照护保险基金支付总体控制水平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>
              <w:rPr>
                <w:rFonts w:hint="eastAsia"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左右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90%</w:t>
            </w:r>
            <w:r>
              <w:rPr>
                <w:rFonts w:ascii="Times New Roman" w:hAnsi="Times New Roman"/>
              </w:rPr>
              <w:t>左右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医保公共服务</w:t>
            </w:r>
          </w:p>
        </w:tc>
        <w:tc>
          <w:tcPr>
            <w:tcW w:w="6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异地就医直接结算率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80%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%左右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14</w:t>
            </w:r>
          </w:p>
        </w:tc>
        <w:tc>
          <w:tcPr>
            <w:tcW w:w="3543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医保政务服务事项</w:t>
            </w:r>
            <w:r>
              <w:rPr>
                <w:rFonts w:hint="eastAsia" w:ascii="Times New Roman" w:hAnsi="Times New Roman"/>
              </w:rPr>
              <w:t>线</w:t>
            </w:r>
            <w:r>
              <w:rPr>
                <w:rFonts w:ascii="Times New Roman" w:hAnsi="Times New Roman"/>
              </w:rPr>
              <w:t>上</w:t>
            </w:r>
            <w:r>
              <w:rPr>
                <w:rFonts w:hint="eastAsia" w:ascii="Times New Roman" w:hAnsi="Times New Roman"/>
              </w:rPr>
              <w:t>、窗口</w:t>
            </w:r>
            <w:r>
              <w:rPr>
                <w:rFonts w:ascii="Times New Roman" w:hAnsi="Times New Roman"/>
              </w:rPr>
              <w:t>可办比例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95%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100%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约束</w:t>
            </w:r>
            <w:r>
              <w:rPr>
                <w:rFonts w:ascii="Times New Roman" w:hAnsi="Times New Roman"/>
              </w:rPr>
              <w:t>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15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</w:pPr>
            <w:r>
              <w:rPr>
                <w:rFonts w:hint="eastAsia" w:ascii="Times New Roman" w:hAnsi="Times New Roman"/>
                <w:bCs/>
              </w:rPr>
              <w:t>医保经办政务</w:t>
            </w:r>
            <w:r>
              <w:rPr>
                <w:rFonts w:ascii="Times New Roman" w:hAnsi="Times New Roman"/>
                <w:bCs/>
              </w:rPr>
              <w:t>服务满意度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85%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90%以上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约束性</w:t>
            </w:r>
          </w:p>
        </w:tc>
      </w:tr>
    </w:tbl>
    <w:p>
      <w:pPr>
        <w:snapToGrid w:val="0"/>
        <w:spacing w:line="360" w:lineRule="exact"/>
        <w:ind w:left="632" w:leftChars="100" w:hanging="422" w:hangingChars="200"/>
        <w:jc w:val="left"/>
        <w:rPr>
          <w:rFonts w:ascii="仿宋_GB2312" w:eastAsia="仿宋_GB2312"/>
          <w:sz w:val="28"/>
          <w:szCs w:val="28"/>
        </w:rPr>
      </w:pPr>
      <w:r>
        <w:rPr>
          <w:rFonts w:asciiTheme="minorEastAsia" w:hAnsiTheme="minorEastAsia"/>
          <w:b/>
        </w:rPr>
        <w:t>注</w:t>
      </w:r>
      <w:r>
        <w:rPr>
          <w:rFonts w:asciiTheme="minorEastAsia" w:hAnsiTheme="minorEastAsia"/>
        </w:rPr>
        <w:t>：上述指标以国家、省</w:t>
      </w:r>
      <w:r>
        <w:rPr>
          <w:rFonts w:hint="eastAsia" w:asciiTheme="minorEastAsia" w:hAnsiTheme="minorEastAsia"/>
        </w:rPr>
        <w:t>和</w:t>
      </w:r>
      <w:r>
        <w:rPr>
          <w:rFonts w:asciiTheme="minorEastAsia" w:hAnsiTheme="minorEastAsia"/>
        </w:rPr>
        <w:t>南通市现有政策为前提条件，如遇政策变化，在年度计划制定时根据实际情况进一步细化和调整。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jMxYzQ5NjM2MDlmNmJkMjBjYzJlNzYxMzIzZDcifQ=="/>
  </w:docVars>
  <w:rsids>
    <w:rsidRoot w:val="498D1907"/>
    <w:rsid w:val="498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2022-06-27T02:44:00Z</dcterms:created>
  <dc:creator>朱颖 </dc:creator>
  <cp:lastModifiedBy>朱颖 </cp:lastModifiedBy>
  <dcterms:modified xsi:type="dcterms:W3CDTF">2022-06-27T02:46:06Z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0B18695C0C87408DB534102BC0049C13</vt:lpwstr>
  </property>
</Properties>
</file>