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04481">
      <w:pPr>
        <w:keepNext w:val="0"/>
        <w:keepLines w:val="0"/>
        <w:pageBreakBefore w:val="0"/>
        <w:widowControl w:val="0"/>
        <w:kinsoku/>
        <w:wordWrap/>
        <w:overflowPunct/>
        <w:topLinePunct w:val="0"/>
        <w:autoSpaceDE/>
        <w:autoSpaceDN/>
        <w:bidi w:val="0"/>
        <w:adjustRightInd/>
        <w:snapToGrid/>
        <w:spacing w:line="558" w:lineRule="exact"/>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附件3</w:t>
      </w:r>
    </w:p>
    <w:p w14:paraId="0E21AF5A">
      <w:pPr>
        <w:keepNext w:val="0"/>
        <w:keepLines w:val="0"/>
        <w:pageBreakBefore w:val="0"/>
        <w:widowControl w:val="0"/>
        <w:kinsoku/>
        <w:wordWrap/>
        <w:overflowPunct/>
        <w:topLinePunct w:val="0"/>
        <w:autoSpaceDE/>
        <w:autoSpaceDN/>
        <w:bidi w:val="0"/>
        <w:adjustRightInd/>
        <w:snapToGrid/>
        <w:spacing w:line="558" w:lineRule="exact"/>
        <w:jc w:val="center"/>
        <w:textAlignment w:val="auto"/>
        <w:rPr>
          <w:rFonts w:ascii="Times New Roman" w:hAnsi="Times New Roman" w:eastAsia="方正小标宋简体"/>
          <w:spacing w:val="-12"/>
          <w:sz w:val="44"/>
          <w:szCs w:val="44"/>
        </w:rPr>
      </w:pPr>
      <w:r>
        <w:rPr>
          <w:rFonts w:hint="eastAsia" w:ascii="Times New Roman" w:hAnsi="Times New Roman" w:eastAsia="方正小标宋简体"/>
          <w:spacing w:val="-12"/>
          <w:sz w:val="44"/>
          <w:szCs w:val="44"/>
        </w:rPr>
        <w:t>不合格检验项目小知识</w:t>
      </w:r>
    </w:p>
    <w:p w14:paraId="45250A78">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_GB2312" w:hAnsi="仿宋_GB2312" w:eastAsia="仿宋_GB2312" w:cs="仿宋_GB2312"/>
          <w:sz w:val="32"/>
          <w:szCs w:val="32"/>
          <w:lang w:val="en-US" w:eastAsia="zh-CN"/>
        </w:rPr>
      </w:pPr>
      <w:bookmarkStart w:id="0" w:name="_GoBack"/>
      <w:bookmarkEnd w:id="0"/>
    </w:p>
    <w:p w14:paraId="1ADF0D09">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一、胭脂红、日落黄</w:t>
      </w:r>
    </w:p>
    <w:p w14:paraId="5F823108">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日落黄又名食用黄色3号，水溶性偶氮类化合物，是常见的人工合成着色剂，在食品生产中应用广泛。如果长期摄入日落黄超标的食品，可能危害人体健康。《食品安全国家标准 食品添加剂使用标准》（GB 2760-2024）中规定，水产制品中不得使用日落黄。水产制品中检出日落黄的原因，可能是生产企业为改善产品色泽、提高市场价值而超范围使用，也可能是企业掺假造假滥用色素。</w:t>
      </w:r>
    </w:p>
    <w:p w14:paraId="1BB79FDA">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胭脂红是常见的人工合成着色剂，具有着色力强、性质稳定等特点，在现代食品工业中应用广泛。长期食用胭脂红超标的食品，可能危害人体健康。《食品安全国家标准 食品添加剂使用标准》（GB 2760-2024）中规定，水产制品中不得使用胭脂红。水产制品中胭脂红检验值超标的原因，可能是个别生产企业为改善食品的感官性状，提高市场价值而滥用色素。</w:t>
      </w:r>
    </w:p>
    <w:p w14:paraId="08B08563">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二、二氧化碳气容量（20℃）</w:t>
      </w:r>
    </w:p>
    <w:p w14:paraId="11E41FA4">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二氧化碳气容量是评价碳酸饮料质量的重要理化指标，其高低影响产品风味，充足的二氧化碳气容量能使碳酸饮料具有爽口感。《碳酸饮料（汽水）》（GB/T 10792-2008）中规定，二氧化碳气容量（20℃）应≥1.5倍。如果食品的二氧化碳气容量不合格，可能是生产工艺过程中瓶胚质量差导致气密性低或设备性能出现问题导致。 </w:t>
      </w:r>
    </w:p>
    <w:p w14:paraId="416E04B8">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三、苯甲酸及其钠盐（以苯甲酸计）</w:t>
      </w:r>
    </w:p>
    <w:p w14:paraId="4F1EFB5D">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苯甲酸及其钠盐（以苯甲酸计）是食品工业中常用的一种防腐剂，对霉菌、酵母和细菌有较好的抑制作用。长期食用苯甲酸及其钠盐超标的食品，可能导致肝脏积累性中毒，危害肝脏健康。《食品安全国家标准 食品添加剂使用标准》（GB 2760-2024）中规定，苯甲酸及其钠盐在其他淀粉制品（如凉粉等）中不得使用。其他淀粉制品（如凉粉等）中检出苯甲酸及其钠盐的原因，可能是企业为延长产品保质期超范围使用。</w:t>
      </w:r>
    </w:p>
    <w:p w14:paraId="333A90B9">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四、诱惑红</w:t>
      </w:r>
    </w:p>
    <w:p w14:paraId="0482CEB3">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诱惑红，别名艳红、阿落拉红，属于合成着色剂，在食品工业中有非常广泛的应用，长期摄入，存在致畸、致癌的可能性。根据 《食品安全国家标准 食品添加剂使用标准》（GB2760-2024），腌腊肉制品明确禁止使用诱惑红，超范围添加直接导致检测超标。部分企业为掩盖原料肉品质不佳（如颜色暗淡），增加产品品相而超范围添加。</w:t>
      </w:r>
    </w:p>
    <w:p w14:paraId="5A976CFC">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五、霉菌</w:t>
      </w:r>
    </w:p>
    <w:p w14:paraId="48DB3206">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霉菌是评价食品质量安全的一项指示性指标，食品中霉菌数是指食品检样经过处理，在一定条件下培养后，计数所得1g或1mL检样中所形成的霉菌菌落数。如果食品中的霉菌严重超标，将会破坏食品的营养成分，使食品失去食用价值，还可能产生霉菌毒素；长期食用霉菌超标的食品，可能会危害人体健康。方便食品中霉菌数超标的原因，可能是原料或包装材料受到霉菌污染；也可能是产品在生产加工过程中卫生条件控制不到位；还可能与产品储运条件不当有关。</w:t>
      </w:r>
    </w:p>
    <w:p w14:paraId="3625F8D3">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六、咪鲜胺和咪鲜胺锰盐</w:t>
      </w:r>
    </w:p>
    <w:p w14:paraId="20D33DD2">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咪鲜胺是一种咪唑类广谱杀菌剂；咪鲜胺锰盐又叫咪鲜胺锰络合物，是由咪鲜胺与氯化锰复合而成，其防病性能与咪鲜胺极为相似。农药残留超标是咪鲜胺与咪鲜胺锰盐不合格的主要类别之一。农药残留超标可能导致农产品中的有害物质残留过多，进而对人体健康造成潜在威胁。这种不合格类别通常与农药使用不当、过量使用或违规使用有关。重金属污染是咪鲜胺与咪鲜胺锰盐不合格的另一个重要类别。在生产过程中，这些农药可能受到重金属的污染，如铅、汞等。这些重金属进入土壤和水体后，会对生态环境造成长期危害，进而影响人类健康。</w:t>
      </w:r>
    </w:p>
    <w:p w14:paraId="59F4C801">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七、噻虫胺</w:t>
      </w:r>
    </w:p>
    <w:p w14:paraId="4E361B8B">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噻虫胺属新烟碱类杀虫剂，具有内吸性、触杀和胃毒作用，对蚜虫、斑潜蝇等有较好防效。生姜、甜椒中噻虫胺残留量超标的原因，可能是为快速控制虫害，加大用药量或未遵守间隔期规定，致使上市销售的产品中残留量超标。食用少量的残留农药，人体自身会降解，不会突然引起急性中毒，但长期食用没有清洗干净带有残留农药的农产品，可能会导致身体免疫力下降，加重肝脏的负担，或者引起恶心等。</w:t>
      </w:r>
    </w:p>
    <w:p w14:paraId="270B6DFF">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八、脱氢乙酸及其钠盐（以脱氢乙酸计）</w:t>
      </w:r>
    </w:p>
    <w:p w14:paraId="01BFA11C">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脱氢乙酸及其钠盐作为一种广谱食品防腐剂，对霉菌和酵母菌的抑制能力强。脱氢乙酸及其钠盐能被人体完全吸收，并能抑制人体内多种氧化酶，长期过量摄入脱氢乙酸及其钠盐会危害人体健康。《食品安全国家标准 食品添加剂使用标准》（GB 2760—2024）中规定，脱氢乙酸及其钠盐（以脱氢乙酸计）在</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"https://2760.foodmate.net/category/limit/171.html"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其他淀粉制品（如凉粉等）</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中不得使用脱氢乙酸及其钠盐（以脱氢乙酸计）。</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"https://2760.foodmate.net/category/limit/171.html"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其他淀粉制品（如凉粉等）</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中脱氢乙酸及其钠盐（以脱氢乙酸计）检验值超标的原因，可能是企业为延长产品保质期，或者弥补产品生产过程中卫生条件不佳而超范围使用；也可能是其使用的复配添加剂中含有该添加剂。</w:t>
      </w:r>
    </w:p>
    <w:p w14:paraId="3C81CC88">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九、山梨酸及其钾盐（以山梨酸计）</w:t>
      </w:r>
    </w:p>
    <w:p w14:paraId="7A0ABCD4">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山梨酸及山梨酸钾是食品防腐剂，具有广泛的抑菌效果和防霉性能。长期食用山梨酸及其钾盐超标的食品，可能对肝脏、肾脏、骨骼生长造成危害。《食品安全国家标准 食品添加剂使用标准》（GB 2760—2024）中规定，在</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"https://2760.foodmate.net/category/limit/171.html"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其他淀粉制品（如凉粉等）</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中不得使用山梨酸及其钾盐（以山梨酸计）。</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"https://2760.foodmate.net/category/limit/171.html"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其他淀粉制品（如凉粉等）</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中山梨酸及其钾盐（以山梨酸计）检验值超标，可能是企业为延长产品保质期或者为弥补产品生产中卫生条件不佳超范围使用而导致。</w:t>
      </w:r>
    </w:p>
    <w:p w14:paraId="27DA4338">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十、菌落总数</w:t>
      </w:r>
    </w:p>
    <w:p w14:paraId="695CE55D">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菌落总数是指示性微生物指标，并非致病菌指标。主要用来评价食品清洁度，反映食品在生产过程中是否符合卫生要求。菌落总数超标的原因，可能是原料初始菌落数较高，或者个别企业可能未按要求严格控制生产加工过程的卫生条件，包装容器、器皿清洗消毒不到位，还有可能与产品包装密封不严，储运条件控制不当等有关。如果食品的菌落总数严重超标，将会破坏食品的营养成分，加速食品的腐败变质，使食品失去食用价值。</w:t>
      </w:r>
    </w:p>
    <w:p w14:paraId="27831003">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十一、二氧化硫残留量</w:t>
      </w:r>
    </w:p>
    <w:p w14:paraId="13D2E989">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二氧化硫是食品加工中常用的漂白剂和防腐剂，具有漂白、防腐和抗氧化作用。少量的二氧化硫进入人体不会对身体造成健康危害，但过量食用会引起如恶心、呕吐等胃肠道反应。《食品安全国家标准 食品添加剂使用标准》（GB 2760—2024）中规定在白芷中不得使用二氧化硫。二氧化硫残留量超标的原因可能是生产者使用劣质原料以降低成本后为提高产品色泽而超范围超量使用二氧化硫、使用硫黄熏蒸漂白这种传统工艺或直接使用亚硫酸盐浸泡。</w:t>
      </w:r>
    </w:p>
    <w:p w14:paraId="7DE16368">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十二、柠檬黄</w:t>
      </w:r>
    </w:p>
    <w:p w14:paraId="3F56F240">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柠檬黄又名食用黄色4号，水溶性偶氮类化合物，是常见的人工合成着色剂，在食品生产中应用广泛。如果长期摄入柠檬黄超标的食品，可能对人体肝脏等造成损害。《食品安全国家标准 食品添加剂使用标准》（GB 2760—2024）中规定在粉丝中不得使用柠檬黄。柠檬黄超标的原因可能是生产企业为改善产品色泽、提高市场价值而超范围超量使用。</w:t>
      </w:r>
    </w:p>
    <w:p w14:paraId="737614C2">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十三、大肠菌群</w:t>
      </w:r>
    </w:p>
    <w:p w14:paraId="38955672">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肠菌群是国内外通用的食品污染常用指示菌之一。餐饮具检出大肠菌群的可能原因：（1）餐饮具清洗时不彻底或清洗用水多次循环用水可能受到污染；（2）消毒餐饮具用消毒液未达到规定浓度，或者餐饮具物理干热消毒时未达到规定温度，或者消毒时间未达到规定要求；（3）餐厅或服务人员卫生情况不够干净清洁，使消毒好的餐饮具受到二次污染。使用大肠菌群超标的餐饮具，容易使人腹泻。</w:t>
      </w:r>
    </w:p>
    <w:p w14:paraId="72F5A35F">
      <w:pPr>
        <w:keepNext w:val="0"/>
        <w:keepLines w:val="0"/>
        <w:pageBreakBefore w:val="0"/>
        <w:widowControl w:val="0"/>
        <w:numPr>
          <w:ilvl w:val="0"/>
          <w:numId w:val="0"/>
        </w:numPr>
        <w:kinsoku/>
        <w:wordWrap/>
        <w:overflowPunct/>
        <w:topLinePunct w:val="0"/>
        <w:autoSpaceDE/>
        <w:autoSpaceDN/>
        <w:bidi w:val="0"/>
        <w:adjustRightInd/>
        <w:snapToGrid/>
        <w:spacing w:line="55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十四、阴离子合成洗涤剂（以十二烷基苯磺酸钠计）</w:t>
      </w:r>
    </w:p>
    <w:p w14:paraId="667FE741">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阴离子合成洗涤剂，即我们日常生活中经常用到的洗洁精等洗涤剂的主要成分，是一种低毒物质，因其使用方便、易溶解、成本低等优点，在消毒企业、餐饮具洗涤中广泛应用。如果餐具清洗消毒流程控制不当，会造成洗涤剂在餐（饮）具上的残留，对人体健康产生不良影响。在GB14934-2016《食品安全国家标准消毒餐（饮）具》规定，采用化学消毒法的餐（饮）具的阴离子合成洗涤剂不得检出。检出的原因可能是餐（饮）具消毒单位使用的洗涤剂不合格或使用量过大，未经足够清水冲洗，餐具漂洗池中清洗用水重复使用，餐具数量多，造成交叉污染，进而残存在餐（饮）具中。</w:t>
      </w:r>
    </w:p>
    <w:p w14:paraId="61CA1A28">
      <w:pPr>
        <w:keepNext w:val="0"/>
        <w:keepLines w:val="0"/>
        <w:pageBreakBefore w:val="0"/>
        <w:widowControl w:val="0"/>
        <w:numPr>
          <w:ilvl w:val="0"/>
          <w:numId w:val="0"/>
        </w:numPr>
        <w:kinsoku/>
        <w:wordWrap/>
        <w:overflowPunct/>
        <w:topLinePunct w:val="0"/>
        <w:autoSpaceDE/>
        <w:autoSpaceDN/>
        <w:bidi w:val="0"/>
        <w:adjustRightInd/>
        <w:snapToGrid/>
        <w:spacing w:line="55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十五、氯氟氰菊酯和高效氯氟氰菊酯</w:t>
      </w:r>
    </w:p>
    <w:p w14:paraId="52BAF2DD">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氯氟氰菊酯和高效氯氟氰菊酯是一种合成的拟除虫菊酯类杀虫剂，具有触杀和胃毒作用，杀虫谱广，击倒迅速，持效期长，植物对它有良好的耐药性。可防治棉铃象甲、棉铃虫、玉米螟、棉叶螨、蔬菜黄条跳甲、小菜蛾、菜青虫、斜纹夜蛾、马铃薯长管蚜、马铃薯甲虫等，对蚊、蝇、蟑螂等卫生害虫也有效。主要通过农药喷洒进入环境中，工厂生产及运输储存不当也会造成环境污染。氯氟氰菊酯属于神经毒农药，具备触杀和胃毒作用。主要作用于中枢神经的锥体外系统、小脑、脊髓和周围神经。其作用机制目前多认为是选择性地减慢神经膜钠离子通道闸门的关闭，使钠离子通道保持开放，去极化延长，周围神经出现重复的动作电位，使肌肉收缩，最终由兴奋转为抑制，因此，其临床表现以神经系统为主。《食品安全国家标准 食品中农药最大残留限量》（</w:t>
      </w:r>
      <w:r>
        <w:rPr>
          <w:rFonts w:hint="eastAsia" w:ascii="仿宋_GB2312" w:hAnsi="仿宋_GB2312" w:eastAsia="仿宋_GB2312" w:cs="仿宋_GB2312"/>
          <w:sz w:val="32"/>
          <w:szCs w:val="32"/>
          <w:lang w:val="en-US" w:eastAsia="zh-CN"/>
        </w:rPr>
        <w:t>GB 2763</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2021</w:t>
      </w:r>
      <w:r>
        <w:rPr>
          <w:rFonts w:hint="default" w:ascii="仿宋_GB2312" w:hAnsi="仿宋_GB2312" w:eastAsia="仿宋_GB2312" w:cs="仿宋_GB2312"/>
          <w:sz w:val="32"/>
          <w:szCs w:val="32"/>
          <w:lang w:val="en-US" w:eastAsia="zh-CN"/>
        </w:rPr>
        <w:t>）中规定，氯氟氰菊酯和高效氯氟氰菊酯在葱中的最大残留限量值为</w:t>
      </w:r>
      <w:r>
        <w:rPr>
          <w:rFonts w:hint="eastAsia" w:ascii="仿宋_GB2312" w:hAnsi="仿宋_GB2312" w:eastAsia="仿宋_GB2312" w:cs="仿宋_GB2312"/>
          <w:sz w:val="32"/>
          <w:szCs w:val="32"/>
          <w:lang w:val="en-US" w:eastAsia="zh-CN"/>
        </w:rPr>
        <w:t>0.2mg/kg</w:t>
      </w:r>
      <w:r>
        <w:rPr>
          <w:rFonts w:hint="default" w:ascii="仿宋_GB2312" w:hAnsi="仿宋_GB2312" w:eastAsia="仿宋_GB2312" w:cs="仿宋_GB2312"/>
          <w:sz w:val="32"/>
          <w:szCs w:val="32"/>
          <w:lang w:val="en-US" w:eastAsia="zh-CN"/>
        </w:rPr>
        <w:t>。 </w:t>
      </w:r>
    </w:p>
    <w:p w14:paraId="62BF9FE2">
      <w:pPr>
        <w:keepNext w:val="0"/>
        <w:keepLines w:val="0"/>
        <w:pageBreakBefore w:val="0"/>
        <w:widowControl w:val="0"/>
        <w:numPr>
          <w:ilvl w:val="0"/>
          <w:numId w:val="0"/>
        </w:numPr>
        <w:kinsoku/>
        <w:wordWrap/>
        <w:overflowPunct/>
        <w:topLinePunct w:val="0"/>
        <w:autoSpaceDE/>
        <w:autoSpaceDN/>
        <w:bidi w:val="0"/>
        <w:adjustRightInd/>
        <w:snapToGrid/>
        <w:spacing w:line="55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十六、噻虫嗪</w:t>
      </w:r>
    </w:p>
    <w:p w14:paraId="5A2F0CDC">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噻虫嗪是一种烟碱类杀虫剂，具有胃毒、触杀和内吸三重作用。其施药后能被植物迅速吸收，并传导至植株各部位，对蚜虫、飞虱、叶蝉、粉虱等刺吸式害虫有良好防治效果。‌根据《食品安全国家标准 食品中农药最大残留限量》</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GB 2763—2021</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规定，噻虫嗪在葱中的最大残留限量值为0.3毫克/千克。‌少量残留通常不会引起人体急性中毒，但长期食用噻虫嗪含量超标的食品，可能对人体健康产生不良影响。‌</w:t>
      </w:r>
      <w:r>
        <w:rPr>
          <w:rFonts w:hint="eastAsia" w:ascii="仿宋_GB2312" w:hAnsi="仿宋_GB2312" w:eastAsia="仿宋_GB2312" w:cs="仿宋_GB2312"/>
          <w:color w:val="auto"/>
          <w:kern w:val="2"/>
          <w:sz w:val="32"/>
          <w:szCs w:val="32"/>
          <w:lang w:val="en-US" w:eastAsia="zh-CN" w:bidi="ar-SA"/>
        </w:rPr>
        <w:t>葱中噻虫嗪残留量超标，主要原因是种植者为快速控制虫害，加大了用药量或未遵守采摘间隔期规定，致使上市销售时产品中农药残留量超出标准限值。</w:t>
      </w:r>
    </w:p>
    <w:p w14:paraId="4F5A1846">
      <w:pPr>
        <w:keepNext w:val="0"/>
        <w:keepLines w:val="0"/>
        <w:pageBreakBefore w:val="0"/>
        <w:widowControl w:val="0"/>
        <w:numPr>
          <w:ilvl w:val="0"/>
          <w:numId w:val="0"/>
        </w:numPr>
        <w:kinsoku/>
        <w:wordWrap/>
        <w:overflowPunct/>
        <w:topLinePunct w:val="0"/>
        <w:autoSpaceDE/>
        <w:autoSpaceDN/>
        <w:bidi w:val="0"/>
        <w:adjustRightInd/>
        <w:snapToGrid/>
        <w:spacing w:line="55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十七、戊唑醇</w:t>
      </w:r>
    </w:p>
    <w:p w14:paraId="3E170652">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戊唑醇是一种三唑类杀菌剂，广泛用于防治作物真菌病害。在葱等蔬菜种植中，可能被用于防治锈病、叶斑病等。根据国家标准GB 2763-2021《食品安全国家标准 食品中农药最大残留限量》，葱中戊唑醇的最大残留限量（MRL）为0.5毫克/千克。</w:t>
      </w:r>
      <w:r>
        <w:rPr>
          <w:rFonts w:hint="eastAsia" w:ascii="仿宋_GB2312" w:hAnsi="仿宋_GB2312" w:eastAsia="仿宋_GB2312" w:cs="仿宋_GB2312"/>
          <w:color w:val="auto"/>
          <w:kern w:val="2"/>
          <w:sz w:val="32"/>
          <w:szCs w:val="32"/>
          <w:lang w:val="en-US" w:eastAsia="zh-CN" w:bidi="ar-SA"/>
        </w:rPr>
        <w:t>主要原因是</w:t>
      </w:r>
      <w:r>
        <w:rPr>
          <w:rFonts w:hint="default" w:ascii="仿宋_GB2312" w:hAnsi="仿宋_GB2312" w:eastAsia="仿宋_GB2312" w:cs="仿宋_GB2312"/>
          <w:color w:val="auto"/>
          <w:kern w:val="2"/>
          <w:sz w:val="32"/>
          <w:szCs w:val="32"/>
          <w:lang w:val="en-US" w:eastAsia="zh-CN" w:bidi="ar-SA"/>
        </w:rPr>
        <w:t>‌种植者为防治病害可能过量使用戊唑醇，或未严格遵守农药安全间隔期（即最后一次施药至采收的间隔时间）导致残留超标。</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w:t>
      </w: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638BD"/>
    <w:rsid w:val="04C715E5"/>
    <w:rsid w:val="3B00467E"/>
    <w:rsid w:val="59494769"/>
    <w:rsid w:val="5EA10E6F"/>
    <w:rsid w:val="5FC050D7"/>
    <w:rsid w:val="6B88262A"/>
    <w:rsid w:val="7D763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pPr>
    <w:rPr>
      <w:color w:val="auto"/>
      <w:sz w:val="21"/>
      <w:szCs w:val="24"/>
    </w:rPr>
  </w:style>
  <w:style w:type="paragraph" w:styleId="3">
    <w:name w:val="Body Text Indent"/>
    <w:basedOn w:val="1"/>
    <w:qFormat/>
    <w:uiPriority w:val="0"/>
    <w:pPr>
      <w:ind w:firstLine="560" w:firstLineChars="200"/>
    </w:pPr>
    <w:rPr>
      <w:color w:val="000000"/>
      <w:sz w:val="28"/>
      <w:szCs w:val="21"/>
    </w:rPr>
  </w:style>
  <w:style w:type="paragraph" w:styleId="4">
    <w:name w:val="Normal (Web)"/>
    <w:basedOn w:val="1"/>
    <w:qFormat/>
    <w:uiPriority w:val="99"/>
    <w:pPr>
      <w:spacing w:before="100" w:beforeAutospacing="1" w:after="100" w:afterAutospacing="1"/>
      <w:ind w:left="0" w:right="0"/>
      <w:jc w:val="left"/>
    </w:pPr>
    <w:rPr>
      <w:kern w:val="0"/>
      <w:sz w:val="24"/>
      <w:lang w:val="en-US" w:eastAsia="zh-CN" w:bidi="ar"/>
    </w:rPr>
  </w:style>
  <w:style w:type="paragraph" w:customStyle="1" w:styleId="7">
    <w:name w:val="标书正文"/>
    <w:basedOn w:val="1"/>
    <w:qFormat/>
    <w:uiPriority w:val="99"/>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635b5f40-829d-4dce-8e1c-58004fe98f92</errorID>
      <errorWord>或者是</errorWord>
      <group>L1_Grammar</group>
      <groupName>语法问题</groupName>
      <ability>L2_Illogical</ability>
      <abilityName>不合逻辑</abilityName>
      <candidateList>
        <item>或者</item>
      </candidateList>
      <explain>句子中可能存在因果关系错误、自相矛盾、概念误用、主客倒置、否定不当、前后缺乏呼应等问题。</explain>
      <paraID>38955672</paraID>
      <start>108</start>
      <end>110</end>
      <status>modified</status>
      <modifiedWord>或者</modifiedWord>
      <trackRevisions>false</trackRevisions>
    </reviewItem>
    <reviewItem>
      <errorID>eb752a19-3e21-4108-9449-c1a2b1f78348</errorID>
      <errorWord>(</errorWord>
      <group>L1_Format</group>
      <groupName>格式问题</groupName>
      <ability>L2_HalfPunc</ability>
      <abilityName>全半角检查</abilityName>
      <candidateList>
        <item>（</item>
      </candidateList>
      <explain>文本全半角错误。</explain>
      <paraID>72F5A35F</paraID>
      <start>11</start>
      <end>12</end>
      <status>modified</status>
      <modifiedWord>（</modifiedWord>
      <trackRevisions>false</trackRevisions>
    </reviewItem>
    <reviewItem>
      <errorID>da2aa1df-a71b-433c-b213-4ca67104d591</errorID>
      <errorWord>)</errorWord>
      <group>L1_Format</group>
      <groupName>格式问题</groupName>
      <ability>L2_HalfPunc</ability>
      <abilityName>全半角检查</abilityName>
      <candidateList>
        <item>）</item>
      </candidateList>
      <explain>文本全半角错误。</explain>
      <paraID>72F5A35F</paraID>
      <start>22</start>
      <end>23</end>
      <status>modified</status>
      <modifiedWord>）</modifiedWord>
      <trackRevisions>false</trackRevisions>
    </reviewItem>
    <reviewItem>
      <errorID>0df327c3-2127-4c4d-9cfb-4421cc1e6193</errorID>
      <errorWord>(</errorWord>
      <group>L1_Format</group>
      <groupName>格式问题</groupName>
      <ability>L2_HalfPunc</ability>
      <abilityName>全半角检查</abilityName>
      <candidateList>
        <item>（</item>
      </candidateList>
      <explain>文本全半角错误。</explain>
      <paraID>5A2F0CDC</paraID>
      <start>102</start>
      <end>103</end>
      <status>modified</status>
      <modifiedWord>（</modifiedWord>
      <trackRevisions>false</trackRevisions>
    </reviewItem>
    <reviewItem>
      <errorID>f564b61d-26d2-4ddd-809b-faa266a16230</errorID>
      <errorWord>)</errorWord>
      <group>L1_Format</group>
      <groupName>格式问题</groupName>
      <ability>L2_HalfPunc</ability>
      <abilityName>全半角检查</abilityName>
      <candidateList>
        <item>）</item>
      </candidateList>
      <explain>文本全半角错误。</explain>
      <paraID>5A2F0CDC</paraID>
      <start>115</start>
      <end>116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c8768d68-d037-432b-b81e-f023d81b4cb0}">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3809</Words>
  <Characters>3942</Characters>
  <Lines>0</Lines>
  <Paragraphs>0</Paragraphs>
  <TotalTime>24</TotalTime>
  <ScaleCrop>false</ScaleCrop>
  <LinksUpToDate>false</LinksUpToDate>
  <CharactersWithSpaces>3967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2026-03-03T08:05:00Z</dcterms:created>
  <dc:creator>月半颖888</dc:creator>
  <cp:lastModifiedBy>月半颖888</cp:lastModifiedBy>
  <cp:lastPrinted>2026-03-05T00:36:06Z</cp:lastPrinted>
  <dcterms:modified xsi:type="dcterms:W3CDTF">2026-03-05T00:56:29Z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27DE1D93622E40D8903256CBA7B4FDB9_11</vt:lpwstr>
  </property>
  <property fmtid="{D5CDD505-2E9C-101B-9397-08002B2CF9AE}" pid="4" name="KSOTemplateDocerSaveRecord">
    <vt:lpwstr>eyJoZGlkIjoiMGU3NzQ1YWU4MmNhNWJhMzA0YTNhMzA0YzQ4YTZiZjAiLCJ1c2VySWQiOiIxNjcxMTAyNzE1In0=</vt:lpwstr>
  </property>
</Properties>
</file>