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2C51" w14:textId="77777777" w:rsidR="00EA07C6" w:rsidRPr="00E421AF" w:rsidRDefault="00EA07C6" w:rsidP="00EA07C6">
      <w:pPr>
        <w:ind w:firstLine="560"/>
        <w:jc w:val="left"/>
        <w:rPr>
          <w:rFonts w:eastAsia="宋体"/>
        </w:rPr>
      </w:pPr>
      <w:r w:rsidRPr="00E421AF">
        <w:rPr>
          <w:rFonts w:eastAsia="宋体"/>
          <w:noProof/>
        </w:rPr>
        <w:drawing>
          <wp:inline distT="0" distB="0" distL="0" distR="0" wp14:anchorId="0705461B" wp14:editId="705F2C9B">
            <wp:extent cx="1969770" cy="344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69770" cy="344805"/>
                    </a:xfrm>
                    <a:prstGeom prst="rect">
                      <a:avLst/>
                    </a:prstGeom>
                    <a:noFill/>
                    <a:ln>
                      <a:noFill/>
                    </a:ln>
                  </pic:spPr>
                </pic:pic>
              </a:graphicData>
            </a:graphic>
          </wp:inline>
        </w:drawing>
      </w:r>
    </w:p>
    <w:p w14:paraId="5AEFF046" w14:textId="77777777" w:rsidR="00EA07C6" w:rsidRPr="00E421AF" w:rsidRDefault="00EA07C6" w:rsidP="00EA07C6">
      <w:pPr>
        <w:tabs>
          <w:tab w:val="center" w:pos="4153"/>
          <w:tab w:val="right" w:pos="8306"/>
        </w:tabs>
        <w:snapToGrid w:val="0"/>
        <w:spacing w:line="312" w:lineRule="auto"/>
        <w:ind w:firstLine="1044"/>
        <w:jc w:val="center"/>
        <w:rPr>
          <w:rFonts w:eastAsia="宋体"/>
          <w:b/>
          <w:sz w:val="52"/>
          <w:szCs w:val="52"/>
        </w:rPr>
      </w:pPr>
    </w:p>
    <w:p w14:paraId="41E186E5" w14:textId="77777777" w:rsidR="00EA07C6" w:rsidRPr="00E421AF" w:rsidRDefault="00EA07C6" w:rsidP="00EA07C6">
      <w:pPr>
        <w:tabs>
          <w:tab w:val="center" w:pos="4153"/>
          <w:tab w:val="right" w:pos="8306"/>
        </w:tabs>
        <w:snapToGrid w:val="0"/>
        <w:spacing w:line="312" w:lineRule="auto"/>
        <w:ind w:firstLine="1044"/>
        <w:jc w:val="center"/>
        <w:rPr>
          <w:rFonts w:eastAsia="宋体"/>
          <w:b/>
          <w:sz w:val="52"/>
          <w:szCs w:val="52"/>
        </w:rPr>
      </w:pPr>
    </w:p>
    <w:p w14:paraId="0400D464" w14:textId="77777777" w:rsidR="00EA07C6" w:rsidRPr="00E421AF" w:rsidRDefault="00EA07C6" w:rsidP="00EA07C6">
      <w:pPr>
        <w:tabs>
          <w:tab w:val="center" w:pos="4153"/>
          <w:tab w:val="right" w:pos="8306"/>
        </w:tabs>
        <w:snapToGrid w:val="0"/>
        <w:spacing w:line="312" w:lineRule="auto"/>
        <w:ind w:firstLine="1044"/>
        <w:jc w:val="center"/>
        <w:rPr>
          <w:rFonts w:eastAsia="宋体"/>
          <w:b/>
          <w:sz w:val="52"/>
          <w:szCs w:val="52"/>
        </w:rPr>
      </w:pPr>
    </w:p>
    <w:p w14:paraId="0F230034" w14:textId="77777777" w:rsidR="0001452E" w:rsidRDefault="000009F8" w:rsidP="00B20579">
      <w:pPr>
        <w:tabs>
          <w:tab w:val="center" w:pos="4153"/>
          <w:tab w:val="right" w:pos="8306"/>
        </w:tabs>
        <w:snapToGrid w:val="0"/>
        <w:spacing w:line="312" w:lineRule="auto"/>
        <w:ind w:firstLineChars="0" w:firstLine="0"/>
        <w:jc w:val="center"/>
        <w:rPr>
          <w:rFonts w:eastAsia="楷体"/>
          <w:b/>
          <w:sz w:val="52"/>
          <w:szCs w:val="52"/>
        </w:rPr>
      </w:pPr>
      <w:bookmarkStart w:id="0" w:name="_Hlk9855057"/>
      <w:r w:rsidRPr="000009F8">
        <w:rPr>
          <w:rFonts w:eastAsia="楷体" w:hint="eastAsia"/>
          <w:b/>
          <w:sz w:val="52"/>
          <w:szCs w:val="52"/>
        </w:rPr>
        <w:t>海安市滨海新区现代智能制造</w:t>
      </w:r>
    </w:p>
    <w:p w14:paraId="1D7DE26D" w14:textId="4F0A924C" w:rsidR="0001452E" w:rsidRPr="00E421AF" w:rsidRDefault="000009F8" w:rsidP="00B20579">
      <w:pPr>
        <w:tabs>
          <w:tab w:val="center" w:pos="4153"/>
          <w:tab w:val="right" w:pos="8306"/>
        </w:tabs>
        <w:snapToGrid w:val="0"/>
        <w:spacing w:line="312" w:lineRule="auto"/>
        <w:ind w:firstLineChars="0" w:firstLine="0"/>
        <w:jc w:val="center"/>
        <w:rPr>
          <w:rFonts w:eastAsia="楷体"/>
          <w:b/>
          <w:sz w:val="52"/>
          <w:szCs w:val="52"/>
        </w:rPr>
      </w:pPr>
      <w:r w:rsidRPr="000009F8">
        <w:rPr>
          <w:rFonts w:eastAsia="楷体" w:hint="eastAsia"/>
          <w:b/>
          <w:sz w:val="52"/>
          <w:szCs w:val="52"/>
        </w:rPr>
        <w:t>产业园建设规划</w:t>
      </w:r>
    </w:p>
    <w:p w14:paraId="295AF083" w14:textId="77777777" w:rsidR="00B20579" w:rsidRPr="00E421AF" w:rsidRDefault="00B20579" w:rsidP="00B20579">
      <w:pPr>
        <w:widowControl/>
        <w:spacing w:line="312" w:lineRule="auto"/>
        <w:ind w:firstLineChars="0" w:firstLine="0"/>
        <w:jc w:val="center"/>
        <w:rPr>
          <w:rFonts w:eastAsia="华文新魏"/>
          <w:b/>
          <w:sz w:val="72"/>
          <w:szCs w:val="52"/>
        </w:rPr>
      </w:pPr>
      <w:r w:rsidRPr="00E421AF">
        <w:rPr>
          <w:rFonts w:eastAsia="华文新魏"/>
          <w:b/>
          <w:sz w:val="72"/>
          <w:szCs w:val="52"/>
        </w:rPr>
        <w:t>环境影响报告书</w:t>
      </w:r>
    </w:p>
    <w:p w14:paraId="06638D81" w14:textId="77777777" w:rsidR="00EA07C6" w:rsidRPr="00E421AF" w:rsidRDefault="00EA07C6" w:rsidP="00BD07CE">
      <w:pPr>
        <w:pStyle w:val="afc"/>
        <w:widowControl w:val="0"/>
        <w:pBdr>
          <w:bottom w:val="none" w:sz="0" w:space="0" w:color="auto"/>
        </w:pBdr>
        <w:spacing w:line="312" w:lineRule="auto"/>
        <w:ind w:firstLineChars="0" w:firstLine="0"/>
        <w:rPr>
          <w:rFonts w:eastAsia="华文新魏" w:cs="Times New Roman"/>
          <w:b/>
          <w:kern w:val="2"/>
          <w:sz w:val="44"/>
          <w:szCs w:val="44"/>
        </w:rPr>
      </w:pPr>
      <w:r w:rsidRPr="00E421AF">
        <w:rPr>
          <w:rFonts w:eastAsia="华文新魏" w:cs="Times New Roman"/>
          <w:b/>
          <w:kern w:val="2"/>
          <w:sz w:val="44"/>
          <w:szCs w:val="44"/>
        </w:rPr>
        <w:t>（简本）</w:t>
      </w:r>
    </w:p>
    <w:bookmarkEnd w:id="0"/>
    <w:p w14:paraId="34384CF4"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6EED043B"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15C8323D"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3C3C09BB"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664E0DEB"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5B78D90B"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462B71AF"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0BB515A1" w14:textId="77777777" w:rsidR="00EA07C6" w:rsidRPr="00E421AF" w:rsidRDefault="00EA07C6" w:rsidP="00EA07C6">
      <w:pPr>
        <w:tabs>
          <w:tab w:val="center" w:pos="4153"/>
          <w:tab w:val="right" w:pos="8306"/>
        </w:tabs>
        <w:snapToGrid w:val="0"/>
        <w:spacing w:line="312" w:lineRule="auto"/>
        <w:ind w:firstLine="643"/>
        <w:jc w:val="center"/>
        <w:rPr>
          <w:rFonts w:eastAsia="宋体"/>
          <w:b/>
          <w:sz w:val="32"/>
          <w:szCs w:val="52"/>
        </w:rPr>
      </w:pPr>
    </w:p>
    <w:p w14:paraId="3D0B66CE" w14:textId="0AAEE643" w:rsidR="00EA07C6" w:rsidRPr="00E421AF" w:rsidRDefault="00EA07C6" w:rsidP="00E322E9">
      <w:pPr>
        <w:pStyle w:val="afc"/>
        <w:pBdr>
          <w:bottom w:val="none" w:sz="0" w:space="0" w:color="auto"/>
        </w:pBdr>
        <w:spacing w:line="312" w:lineRule="auto"/>
        <w:ind w:firstLineChars="400" w:firstLine="1285"/>
        <w:jc w:val="both"/>
        <w:rPr>
          <w:rFonts w:eastAsia="楷体" w:cs="Times New Roman"/>
          <w:b/>
          <w:sz w:val="32"/>
          <w:szCs w:val="52"/>
        </w:rPr>
      </w:pPr>
      <w:r w:rsidRPr="00E421AF">
        <w:rPr>
          <w:rFonts w:eastAsia="楷体" w:cs="Times New Roman"/>
          <w:b/>
          <w:sz w:val="32"/>
          <w:szCs w:val="52"/>
        </w:rPr>
        <w:t>委托单位：</w:t>
      </w:r>
      <w:r w:rsidR="001A14BB" w:rsidRPr="00E421AF">
        <w:rPr>
          <w:rFonts w:eastAsia="楷体" w:cs="Times New Roman"/>
          <w:b/>
          <w:sz w:val="32"/>
          <w:szCs w:val="52"/>
        </w:rPr>
        <w:t>老坝港滨海新区管委会</w:t>
      </w:r>
    </w:p>
    <w:p w14:paraId="7973B1D7" w14:textId="77777777" w:rsidR="00EA07C6" w:rsidRPr="00E421AF" w:rsidRDefault="00EA07C6" w:rsidP="00E322E9">
      <w:pPr>
        <w:pStyle w:val="afc"/>
        <w:pBdr>
          <w:bottom w:val="none" w:sz="0" w:space="0" w:color="auto"/>
        </w:pBdr>
        <w:spacing w:line="312" w:lineRule="auto"/>
        <w:ind w:firstLineChars="400" w:firstLine="1285"/>
        <w:jc w:val="both"/>
        <w:rPr>
          <w:rFonts w:eastAsia="楷体" w:cs="Times New Roman"/>
          <w:b/>
          <w:sz w:val="32"/>
          <w:szCs w:val="52"/>
        </w:rPr>
      </w:pPr>
      <w:r w:rsidRPr="00E421AF">
        <w:rPr>
          <w:rFonts w:eastAsia="楷体" w:cs="Times New Roman"/>
          <w:b/>
          <w:sz w:val="32"/>
          <w:szCs w:val="52"/>
        </w:rPr>
        <w:t>评价单位：江苏环保产业技术研究院股份公司</w:t>
      </w:r>
    </w:p>
    <w:p w14:paraId="37FD9AAE" w14:textId="0085222D" w:rsidR="00EA07C6" w:rsidRPr="00E421AF" w:rsidRDefault="002B297A" w:rsidP="00EA07C6">
      <w:pPr>
        <w:spacing w:line="312" w:lineRule="auto"/>
        <w:ind w:firstLine="643"/>
        <w:jc w:val="center"/>
        <w:rPr>
          <w:rFonts w:eastAsia="楷体"/>
        </w:rPr>
      </w:pPr>
      <w:r w:rsidRPr="00E421AF">
        <w:rPr>
          <w:rFonts w:eastAsia="楷体"/>
          <w:b/>
          <w:sz w:val="32"/>
          <w:szCs w:val="52"/>
        </w:rPr>
        <w:t>2022</w:t>
      </w:r>
      <w:r w:rsidRPr="00E421AF">
        <w:rPr>
          <w:rFonts w:eastAsia="楷体"/>
          <w:b/>
          <w:sz w:val="32"/>
          <w:szCs w:val="52"/>
        </w:rPr>
        <w:t>年</w:t>
      </w:r>
      <w:r>
        <w:rPr>
          <w:rFonts w:eastAsia="楷体"/>
          <w:b/>
          <w:sz w:val="32"/>
          <w:szCs w:val="52"/>
        </w:rPr>
        <w:t>8</w:t>
      </w:r>
      <w:r w:rsidR="00EA07C6" w:rsidRPr="00E421AF">
        <w:rPr>
          <w:rFonts w:eastAsia="楷体"/>
          <w:b/>
          <w:sz w:val="32"/>
          <w:szCs w:val="52"/>
        </w:rPr>
        <w:t>月</w:t>
      </w:r>
      <w:r w:rsidR="00EA07C6" w:rsidRPr="00E421AF">
        <w:rPr>
          <w:rFonts w:eastAsia="楷体"/>
          <w:b/>
          <w:sz w:val="32"/>
          <w:szCs w:val="52"/>
        </w:rPr>
        <w:t xml:space="preserve">  </w:t>
      </w:r>
      <w:r w:rsidR="00EA07C6" w:rsidRPr="00E421AF">
        <w:rPr>
          <w:rFonts w:eastAsia="楷体"/>
          <w:b/>
          <w:sz w:val="32"/>
          <w:szCs w:val="52"/>
        </w:rPr>
        <w:t>南京</w:t>
      </w:r>
    </w:p>
    <w:p w14:paraId="5644E67D" w14:textId="77777777" w:rsidR="00EA07C6" w:rsidRPr="00E421AF" w:rsidRDefault="00EA07C6">
      <w:pPr>
        <w:widowControl/>
        <w:spacing w:line="240" w:lineRule="auto"/>
        <w:ind w:firstLineChars="0" w:firstLine="0"/>
        <w:jc w:val="left"/>
        <w:rPr>
          <w:rFonts w:eastAsia="宋体"/>
          <w:b/>
          <w:bCs/>
          <w:kern w:val="44"/>
          <w:sz w:val="36"/>
          <w:szCs w:val="44"/>
        </w:rPr>
      </w:pPr>
      <w:r w:rsidRPr="00E421AF">
        <w:rPr>
          <w:rFonts w:eastAsia="宋体"/>
        </w:rPr>
        <w:br w:type="page"/>
      </w:r>
    </w:p>
    <w:p w14:paraId="6C0C69E9" w14:textId="77777777" w:rsidR="00703C06" w:rsidRPr="00E421AF" w:rsidRDefault="00703C06" w:rsidP="0073676B">
      <w:pPr>
        <w:pStyle w:val="1"/>
        <w:rPr>
          <w:rFonts w:eastAsia="宋体"/>
        </w:rPr>
        <w:sectPr w:rsidR="00703C06" w:rsidRPr="00E421AF" w:rsidSect="005801F8">
          <w:headerReference w:type="even" r:id="rId9"/>
          <w:headerReference w:type="default" r:id="rId10"/>
          <w:footerReference w:type="even" r:id="rId11"/>
          <w:footerReference w:type="default" r:id="rId12"/>
          <w:headerReference w:type="first" r:id="rId13"/>
          <w:footerReference w:type="first" r:id="rId14"/>
          <w:pgSz w:w="11920" w:h="16860"/>
          <w:pgMar w:top="1440" w:right="1800" w:bottom="1440" w:left="1800" w:header="0" w:footer="1181" w:gutter="0"/>
          <w:pgNumType w:start="39"/>
          <w:cols w:space="720"/>
        </w:sectPr>
      </w:pPr>
    </w:p>
    <w:p w14:paraId="3B2F3AC2" w14:textId="31F08D51" w:rsidR="0073676B" w:rsidRPr="00E421AF" w:rsidRDefault="0073676B" w:rsidP="0073676B">
      <w:pPr>
        <w:pStyle w:val="1"/>
        <w:rPr>
          <w:rFonts w:eastAsia="宋体"/>
        </w:rPr>
      </w:pPr>
      <w:r w:rsidRPr="00E421AF">
        <w:rPr>
          <w:rFonts w:eastAsia="宋体"/>
        </w:rPr>
        <w:lastRenderedPageBreak/>
        <w:t>1</w:t>
      </w:r>
      <w:r w:rsidR="00437A1A" w:rsidRPr="00E421AF">
        <w:rPr>
          <w:rFonts w:eastAsia="宋体"/>
        </w:rPr>
        <w:t>任务由来及规划概述</w:t>
      </w:r>
    </w:p>
    <w:p w14:paraId="4D62052F" w14:textId="357D4681" w:rsidR="0073676B" w:rsidRPr="003E575C" w:rsidRDefault="0073676B" w:rsidP="00412468">
      <w:pPr>
        <w:pStyle w:val="2"/>
        <w:spacing w:after="60"/>
        <w:rPr>
          <w:rFonts w:eastAsia="宋体" w:cs="Times New Roman"/>
          <w:b/>
          <w:bCs/>
        </w:rPr>
      </w:pPr>
      <w:r w:rsidRPr="003E575C">
        <w:rPr>
          <w:rFonts w:eastAsia="宋体" w:cs="Times New Roman"/>
          <w:b/>
          <w:bCs/>
        </w:rPr>
        <w:t xml:space="preserve">1.1 </w:t>
      </w:r>
      <w:r w:rsidRPr="003E575C">
        <w:rPr>
          <w:rFonts w:eastAsia="宋体" w:cs="Times New Roman"/>
          <w:b/>
          <w:bCs/>
        </w:rPr>
        <w:t>任务由来</w:t>
      </w:r>
    </w:p>
    <w:p w14:paraId="056B6BC4" w14:textId="5A834438" w:rsidR="000F1A2E" w:rsidRPr="000F1A2E" w:rsidRDefault="000F1A2E" w:rsidP="000F1A2E">
      <w:pPr>
        <w:widowControl/>
        <w:ind w:firstLine="560"/>
        <w:rPr>
          <w:rFonts w:eastAsia="宋体"/>
        </w:rPr>
      </w:pPr>
      <w:r w:rsidRPr="000F1A2E">
        <w:rPr>
          <w:rFonts w:eastAsia="宋体" w:hint="eastAsia"/>
        </w:rPr>
        <w:t>滨海新区现代智能制造产业园（以下简称“现代智能制造产业园”）位于海安市老坝港滨海新区</w:t>
      </w:r>
      <w:r w:rsidRPr="000F1A2E">
        <w:rPr>
          <w:rFonts w:eastAsia="宋体" w:hint="eastAsia"/>
        </w:rPr>
        <w:t>(</w:t>
      </w:r>
      <w:proofErr w:type="gramStart"/>
      <w:r w:rsidRPr="000F1A2E">
        <w:rPr>
          <w:rFonts w:eastAsia="宋体" w:hint="eastAsia"/>
        </w:rPr>
        <w:t>角斜镇</w:t>
      </w:r>
      <w:proofErr w:type="gramEnd"/>
      <w:r w:rsidRPr="000F1A2E">
        <w:rPr>
          <w:rFonts w:eastAsia="宋体" w:hint="eastAsia"/>
        </w:rPr>
        <w:t>)</w:t>
      </w:r>
      <w:r w:rsidRPr="000F1A2E">
        <w:rPr>
          <w:rFonts w:eastAsia="宋体" w:hint="eastAsia"/>
        </w:rPr>
        <w:t>的东侧部，东临黄海，西、北侧为东台市，南接如东县。</w:t>
      </w:r>
      <w:r w:rsidRPr="000F1A2E">
        <w:rPr>
          <w:rFonts w:eastAsia="宋体" w:hint="eastAsia"/>
        </w:rPr>
        <w:t>2021</w:t>
      </w:r>
      <w:r w:rsidRPr="000F1A2E">
        <w:rPr>
          <w:rFonts w:eastAsia="宋体" w:hint="eastAsia"/>
        </w:rPr>
        <w:t>年</w:t>
      </w:r>
      <w:r w:rsidRPr="000F1A2E">
        <w:rPr>
          <w:rFonts w:eastAsia="宋体" w:hint="eastAsia"/>
        </w:rPr>
        <w:t>10</w:t>
      </w:r>
      <w:r w:rsidRPr="000F1A2E">
        <w:rPr>
          <w:rFonts w:eastAsia="宋体" w:hint="eastAsia"/>
        </w:rPr>
        <w:t>月，海安市人民政府为助</w:t>
      </w:r>
      <w:proofErr w:type="gramStart"/>
      <w:r w:rsidRPr="000F1A2E">
        <w:rPr>
          <w:rFonts w:eastAsia="宋体" w:hint="eastAsia"/>
        </w:rPr>
        <w:t>推全市</w:t>
      </w:r>
      <w:proofErr w:type="gramEnd"/>
      <w:r w:rsidRPr="000F1A2E">
        <w:rPr>
          <w:rFonts w:eastAsia="宋体" w:hint="eastAsia"/>
        </w:rPr>
        <w:t>经济高质量发展，提升产业集聚效应，保障各区镇项目用地需求，成立</w:t>
      </w:r>
      <w:r w:rsidR="00A955BF" w:rsidRPr="00A955BF">
        <w:rPr>
          <w:rFonts w:eastAsia="宋体" w:hint="eastAsia"/>
        </w:rPr>
        <w:t>滨海新区</w:t>
      </w:r>
      <w:r w:rsidRPr="000F1A2E">
        <w:rPr>
          <w:rFonts w:eastAsia="宋体" w:hint="eastAsia"/>
        </w:rPr>
        <w:t>现代智能制造产业园等</w:t>
      </w:r>
      <w:r w:rsidRPr="000F1A2E">
        <w:rPr>
          <w:rFonts w:eastAsia="宋体" w:hint="eastAsia"/>
        </w:rPr>
        <w:t>17</w:t>
      </w:r>
      <w:r w:rsidRPr="000F1A2E">
        <w:rPr>
          <w:rFonts w:eastAsia="宋体" w:hint="eastAsia"/>
        </w:rPr>
        <w:t>个产业园（海政〔</w:t>
      </w:r>
      <w:r w:rsidRPr="000F1A2E">
        <w:rPr>
          <w:rFonts w:eastAsia="宋体" w:hint="eastAsia"/>
        </w:rPr>
        <w:t>2021</w:t>
      </w:r>
      <w:r w:rsidRPr="000F1A2E">
        <w:rPr>
          <w:rFonts w:eastAsia="宋体" w:hint="eastAsia"/>
        </w:rPr>
        <w:t>〕</w:t>
      </w:r>
      <w:r w:rsidRPr="000F1A2E">
        <w:rPr>
          <w:rFonts w:eastAsia="宋体" w:hint="eastAsia"/>
        </w:rPr>
        <w:t>73</w:t>
      </w:r>
      <w:r w:rsidRPr="000F1A2E">
        <w:rPr>
          <w:rFonts w:eastAsia="宋体" w:hint="eastAsia"/>
        </w:rPr>
        <w:t>号）。现代智能制造产业园</w:t>
      </w:r>
      <w:proofErr w:type="gramStart"/>
      <w:r w:rsidRPr="000F1A2E">
        <w:rPr>
          <w:rFonts w:eastAsia="宋体" w:hint="eastAsia"/>
        </w:rPr>
        <w:t>批复四</w:t>
      </w:r>
      <w:proofErr w:type="gramEnd"/>
      <w:r w:rsidRPr="000F1A2E">
        <w:rPr>
          <w:rFonts w:eastAsia="宋体" w:hint="eastAsia"/>
        </w:rPr>
        <w:t>至范围为东至滨海东路，西至中洋河，南至金港大道，</w:t>
      </w:r>
      <w:proofErr w:type="gramStart"/>
      <w:r w:rsidRPr="000F1A2E">
        <w:rPr>
          <w:rFonts w:eastAsia="宋体" w:hint="eastAsia"/>
        </w:rPr>
        <w:t>北至环港北河</w:t>
      </w:r>
      <w:proofErr w:type="gramEnd"/>
      <w:r w:rsidRPr="000F1A2E">
        <w:rPr>
          <w:rFonts w:eastAsia="宋体" w:hint="eastAsia"/>
        </w:rPr>
        <w:t>，批复面积为约</w:t>
      </w:r>
      <w:r w:rsidRPr="000F1A2E">
        <w:rPr>
          <w:rFonts w:eastAsia="宋体" w:hint="eastAsia"/>
        </w:rPr>
        <w:t>1251.23</w:t>
      </w:r>
      <w:r w:rsidRPr="000F1A2E">
        <w:rPr>
          <w:rFonts w:eastAsia="宋体" w:hint="eastAsia"/>
        </w:rPr>
        <w:t>公顷。</w:t>
      </w:r>
    </w:p>
    <w:p w14:paraId="64E91C0E" w14:textId="3D5354E0" w:rsidR="00ED60BF" w:rsidRPr="00E421AF" w:rsidRDefault="000F1A2E" w:rsidP="007205C9">
      <w:pPr>
        <w:widowControl/>
        <w:ind w:firstLine="560"/>
        <w:rPr>
          <w:rFonts w:eastAsia="宋体"/>
        </w:rPr>
      </w:pPr>
      <w:r w:rsidRPr="000F1A2E">
        <w:rPr>
          <w:rFonts w:eastAsia="宋体" w:hint="eastAsia"/>
        </w:rPr>
        <w:t>为统筹推进高质量发展，老坝港滨海新区管委会组织编制《海安市滨海新区现代智能制造产业园发展规划》，规划范围和面积与海政〔</w:t>
      </w:r>
      <w:r w:rsidRPr="000F1A2E">
        <w:rPr>
          <w:rFonts w:eastAsia="宋体" w:hint="eastAsia"/>
        </w:rPr>
        <w:t>2021</w:t>
      </w:r>
      <w:r w:rsidRPr="000F1A2E">
        <w:rPr>
          <w:rFonts w:eastAsia="宋体" w:hint="eastAsia"/>
        </w:rPr>
        <w:t>〕</w:t>
      </w:r>
      <w:r w:rsidRPr="000F1A2E">
        <w:rPr>
          <w:rFonts w:eastAsia="宋体" w:hint="eastAsia"/>
        </w:rPr>
        <w:t>73</w:t>
      </w:r>
      <w:r w:rsidRPr="000F1A2E">
        <w:rPr>
          <w:rFonts w:eastAsia="宋体" w:hint="eastAsia"/>
        </w:rPr>
        <w:t>号批文一致。</w:t>
      </w:r>
      <w:r w:rsidR="00ED60BF" w:rsidRPr="00E421AF">
        <w:rPr>
          <w:rFonts w:eastAsia="宋体"/>
        </w:rPr>
        <w:t>根据《中华人民共和国环境影响评价法》《规划环境影响评价条例》《关于进一步加强产业园区规划环境影响评价工作的意见》（环环评〔</w:t>
      </w:r>
      <w:r w:rsidR="00ED60BF" w:rsidRPr="00E421AF">
        <w:rPr>
          <w:rFonts w:eastAsia="宋体"/>
        </w:rPr>
        <w:t>2020</w:t>
      </w:r>
      <w:r w:rsidR="00ED60BF" w:rsidRPr="00E421AF">
        <w:rPr>
          <w:rFonts w:eastAsia="宋体"/>
        </w:rPr>
        <w:t>〕</w:t>
      </w:r>
      <w:r w:rsidR="00ED60BF" w:rsidRPr="00E421AF">
        <w:rPr>
          <w:rFonts w:eastAsia="宋体"/>
        </w:rPr>
        <w:t>65</w:t>
      </w:r>
      <w:r w:rsidR="00ED60BF" w:rsidRPr="00E421AF">
        <w:rPr>
          <w:rFonts w:eastAsia="宋体"/>
        </w:rPr>
        <w:t>号）等相关法律法规及文件要求，《</w:t>
      </w:r>
      <w:r w:rsidR="00B5465A" w:rsidRPr="00B5465A">
        <w:rPr>
          <w:rFonts w:eastAsia="宋体" w:hint="eastAsia"/>
        </w:rPr>
        <w:t>海安市滨海新区现代智能制造产业园建设规划</w:t>
      </w:r>
      <w:r w:rsidR="00ED60BF" w:rsidRPr="00E421AF">
        <w:rPr>
          <w:rFonts w:eastAsia="宋体"/>
        </w:rPr>
        <w:t>》应同步开展规划环境影响评价工作。为此，老坝港滨海新区管委会委托江苏环保产业技术研究院股份公司开展本轮规划环境影响评价工作。接受委托后，在</w:t>
      </w:r>
      <w:r w:rsidR="00B574BA" w:rsidRPr="00E421AF">
        <w:rPr>
          <w:rFonts w:eastAsia="宋体"/>
        </w:rPr>
        <w:t>老坝港</w:t>
      </w:r>
      <w:r w:rsidR="00ED60BF" w:rsidRPr="00E421AF">
        <w:rPr>
          <w:rFonts w:eastAsia="宋体"/>
        </w:rPr>
        <w:t>滨海新区管委会的大力协助下，在充分收集资料、现场踏勘、环境现状调查的基础上，编制了《</w:t>
      </w:r>
      <w:r w:rsidR="00B5465A" w:rsidRPr="00B5465A">
        <w:rPr>
          <w:rFonts w:eastAsia="宋体" w:hint="eastAsia"/>
        </w:rPr>
        <w:t>海安市滨海新区现代智能制造产业园建设规划</w:t>
      </w:r>
      <w:r w:rsidR="00ED60BF" w:rsidRPr="00E421AF">
        <w:rPr>
          <w:rFonts w:eastAsia="宋体"/>
        </w:rPr>
        <w:t>环境影响报告书》。</w:t>
      </w:r>
    </w:p>
    <w:p w14:paraId="7D596697" w14:textId="5AC223ED" w:rsidR="00C7578E" w:rsidRPr="003E575C" w:rsidRDefault="00C7578E" w:rsidP="00ED60BF">
      <w:pPr>
        <w:pStyle w:val="2"/>
        <w:spacing w:after="60"/>
        <w:rPr>
          <w:rFonts w:eastAsia="宋体" w:cs="Times New Roman"/>
          <w:b/>
          <w:bCs/>
        </w:rPr>
      </w:pPr>
      <w:r w:rsidRPr="003E575C">
        <w:rPr>
          <w:rFonts w:eastAsia="宋体" w:cs="Times New Roman"/>
          <w:b/>
          <w:bCs/>
        </w:rPr>
        <w:lastRenderedPageBreak/>
        <w:t xml:space="preserve">1.2 </w:t>
      </w:r>
      <w:r w:rsidR="001F3662" w:rsidRPr="003E575C">
        <w:rPr>
          <w:rFonts w:eastAsia="宋体" w:cs="Times New Roman"/>
          <w:b/>
          <w:bCs/>
        </w:rPr>
        <w:t>规划范围和时段</w:t>
      </w:r>
    </w:p>
    <w:p w14:paraId="1D937EBA" w14:textId="741AE484" w:rsidR="00586029" w:rsidRPr="00E421AF" w:rsidRDefault="00E322E9" w:rsidP="00586029">
      <w:pPr>
        <w:widowControl/>
        <w:ind w:firstLine="560"/>
        <w:rPr>
          <w:rFonts w:eastAsia="宋体"/>
        </w:rPr>
      </w:pPr>
      <w:r>
        <w:rPr>
          <w:rFonts w:eastAsia="宋体" w:hint="eastAsia"/>
        </w:rPr>
        <w:t>本轮</w:t>
      </w:r>
      <w:r w:rsidR="00586029" w:rsidRPr="00E421AF">
        <w:rPr>
          <w:rFonts w:eastAsia="宋体"/>
        </w:rPr>
        <w:t>规划范围：</w:t>
      </w:r>
      <w:proofErr w:type="gramStart"/>
      <w:r w:rsidR="00755739" w:rsidRPr="00755739">
        <w:rPr>
          <w:rFonts w:eastAsia="宋体" w:hint="eastAsia"/>
        </w:rPr>
        <w:t>北至环港北河</w:t>
      </w:r>
      <w:proofErr w:type="gramEnd"/>
      <w:r w:rsidR="00755739" w:rsidRPr="00755739">
        <w:rPr>
          <w:rFonts w:eastAsia="宋体" w:hint="eastAsia"/>
        </w:rPr>
        <w:t>，南达金港大道，东至滨海东路，西至中洋河，规划总用地面积为</w:t>
      </w:r>
      <w:r w:rsidR="00755739" w:rsidRPr="00755739">
        <w:rPr>
          <w:rFonts w:eastAsia="宋体" w:hint="eastAsia"/>
        </w:rPr>
        <w:t>1251.23</w:t>
      </w:r>
      <w:r w:rsidR="00755739" w:rsidRPr="00755739">
        <w:rPr>
          <w:rFonts w:eastAsia="宋体" w:hint="eastAsia"/>
        </w:rPr>
        <w:t>公顷，其中城镇建设用地面积为</w:t>
      </w:r>
      <w:r w:rsidR="00755739" w:rsidRPr="00755739">
        <w:rPr>
          <w:rFonts w:eastAsia="宋体" w:hint="eastAsia"/>
        </w:rPr>
        <w:t>1034.54</w:t>
      </w:r>
      <w:r w:rsidR="00755739" w:rsidRPr="00755739">
        <w:rPr>
          <w:rFonts w:eastAsia="宋体" w:hint="eastAsia"/>
        </w:rPr>
        <w:t>公顷。</w:t>
      </w:r>
    </w:p>
    <w:p w14:paraId="3E7173A5" w14:textId="08011876" w:rsidR="00586029" w:rsidRPr="00E421AF" w:rsidRDefault="00586029" w:rsidP="00586029">
      <w:pPr>
        <w:widowControl/>
        <w:ind w:firstLine="560"/>
        <w:rPr>
          <w:rFonts w:eastAsia="宋体"/>
        </w:rPr>
      </w:pPr>
      <w:r w:rsidRPr="00E421AF">
        <w:rPr>
          <w:rFonts w:eastAsia="宋体"/>
        </w:rPr>
        <w:t>规划时段：</w:t>
      </w:r>
      <w:r w:rsidR="00755739" w:rsidRPr="00755739">
        <w:rPr>
          <w:rFonts w:eastAsia="宋体" w:hint="eastAsia"/>
        </w:rPr>
        <w:t>海安市滨海新区现代智能制造产业园建设规划</w:t>
      </w:r>
      <w:r w:rsidRPr="00E421AF">
        <w:rPr>
          <w:rFonts w:eastAsia="宋体"/>
        </w:rPr>
        <w:t>的规划期限为</w:t>
      </w:r>
      <w:r w:rsidRPr="00E421AF">
        <w:rPr>
          <w:rFonts w:eastAsia="宋体"/>
        </w:rPr>
        <w:t>2021</w:t>
      </w:r>
      <w:r w:rsidRPr="00E421AF">
        <w:rPr>
          <w:rFonts w:eastAsia="宋体"/>
        </w:rPr>
        <w:t>年</w:t>
      </w:r>
      <w:r w:rsidRPr="00E421AF">
        <w:rPr>
          <w:rFonts w:eastAsia="宋体"/>
        </w:rPr>
        <w:t>-2035</w:t>
      </w:r>
      <w:r w:rsidRPr="00E421AF">
        <w:rPr>
          <w:rFonts w:eastAsia="宋体"/>
        </w:rPr>
        <w:t>年。</w:t>
      </w:r>
    </w:p>
    <w:p w14:paraId="5AD07F96" w14:textId="42B083E1" w:rsidR="00FA27BC" w:rsidRPr="003E575C" w:rsidRDefault="00FA27BC" w:rsidP="00FA27BC">
      <w:pPr>
        <w:pStyle w:val="2"/>
        <w:spacing w:after="60"/>
        <w:rPr>
          <w:rFonts w:eastAsia="宋体" w:cs="Times New Roman"/>
          <w:b/>
          <w:bCs/>
        </w:rPr>
      </w:pPr>
      <w:r w:rsidRPr="003E575C">
        <w:rPr>
          <w:rFonts w:eastAsia="宋体" w:cs="Times New Roman"/>
          <w:b/>
          <w:bCs/>
        </w:rPr>
        <w:t>1.3</w:t>
      </w:r>
      <w:r w:rsidR="00302BEC" w:rsidRPr="003E575C">
        <w:rPr>
          <w:rFonts w:eastAsia="宋体" w:cs="Times New Roman"/>
          <w:b/>
          <w:bCs/>
        </w:rPr>
        <w:t xml:space="preserve"> </w:t>
      </w:r>
      <w:r w:rsidRPr="003E575C">
        <w:rPr>
          <w:rFonts w:eastAsia="宋体" w:cs="Times New Roman"/>
          <w:b/>
          <w:bCs/>
        </w:rPr>
        <w:t>规划目标</w:t>
      </w:r>
    </w:p>
    <w:p w14:paraId="12749E54" w14:textId="2D142582" w:rsidR="000F1A2E" w:rsidRPr="000F1A2E" w:rsidRDefault="000F1A2E" w:rsidP="000F1A2E">
      <w:pPr>
        <w:ind w:firstLine="560"/>
        <w:rPr>
          <w:rFonts w:eastAsia="宋体"/>
        </w:rPr>
      </w:pPr>
      <w:r w:rsidRPr="000F1A2E">
        <w:rPr>
          <w:rFonts w:eastAsia="宋体" w:hint="eastAsia"/>
        </w:rPr>
        <w:t>产业园区地区生产总值、居民收入在</w:t>
      </w:r>
      <w:r w:rsidRPr="000F1A2E">
        <w:rPr>
          <w:rFonts w:eastAsia="宋体" w:hint="eastAsia"/>
        </w:rPr>
        <w:t>2020</w:t>
      </w:r>
      <w:r w:rsidRPr="000F1A2E">
        <w:rPr>
          <w:rFonts w:eastAsia="宋体" w:hint="eastAsia"/>
        </w:rPr>
        <w:t>年基础上实现翻一番，经济增长质量明显提高，经济结构明显优化、生态环境更加优美，基本实现社会主义现代化。</w:t>
      </w:r>
    </w:p>
    <w:p w14:paraId="407BDA0C" w14:textId="462C7284" w:rsidR="00755739" w:rsidRPr="00E421AF" w:rsidRDefault="000F1A2E" w:rsidP="000F1A2E">
      <w:pPr>
        <w:ind w:firstLine="560"/>
        <w:rPr>
          <w:rFonts w:eastAsia="宋体"/>
        </w:rPr>
      </w:pPr>
      <w:r w:rsidRPr="000F1A2E">
        <w:rPr>
          <w:rFonts w:eastAsia="宋体" w:hint="eastAsia"/>
        </w:rPr>
        <w:t>到</w:t>
      </w:r>
      <w:r w:rsidRPr="000F1A2E">
        <w:rPr>
          <w:rFonts w:eastAsia="宋体" w:hint="eastAsia"/>
        </w:rPr>
        <w:t>2035</w:t>
      </w:r>
      <w:r w:rsidRPr="000F1A2E">
        <w:rPr>
          <w:rFonts w:eastAsia="宋体" w:hint="eastAsia"/>
        </w:rPr>
        <w:t>年，临海生态型工业和现代服务业相互融合、互为支撑的现代产业体系基本形成，大力推进区域特色工业园区的建设，使之成为人才集聚、工业附加值高、生态保护良好的滨海特色现代智能产业园区。</w:t>
      </w:r>
    </w:p>
    <w:p w14:paraId="12CC5CD5" w14:textId="45C81747" w:rsidR="00302BEC" w:rsidRPr="003E575C" w:rsidRDefault="00302BEC" w:rsidP="00302BEC">
      <w:pPr>
        <w:pStyle w:val="2"/>
        <w:spacing w:after="60"/>
        <w:rPr>
          <w:rFonts w:eastAsia="宋体" w:cs="Times New Roman"/>
          <w:b/>
          <w:bCs/>
        </w:rPr>
      </w:pPr>
      <w:r w:rsidRPr="003E575C">
        <w:rPr>
          <w:rFonts w:eastAsia="宋体" w:cs="Times New Roman"/>
          <w:b/>
          <w:bCs/>
        </w:rPr>
        <w:t xml:space="preserve">1.4 </w:t>
      </w:r>
      <w:r w:rsidRPr="003E575C">
        <w:rPr>
          <w:rFonts w:eastAsia="宋体" w:cs="Times New Roman"/>
          <w:b/>
          <w:bCs/>
        </w:rPr>
        <w:t>产业定位</w:t>
      </w:r>
    </w:p>
    <w:p w14:paraId="23EB9034" w14:textId="77777777" w:rsidR="003C28A3" w:rsidRPr="003C28A3" w:rsidRDefault="003C28A3" w:rsidP="003C28A3">
      <w:pPr>
        <w:ind w:firstLine="560"/>
        <w:rPr>
          <w:rFonts w:eastAsia="宋体"/>
        </w:rPr>
      </w:pPr>
      <w:r w:rsidRPr="003C28A3">
        <w:rPr>
          <w:rFonts w:eastAsia="宋体" w:hint="eastAsia"/>
        </w:rPr>
        <w:t>全力打造“临海产业高地、科技人才洼地”，为海安高质量发展走在前列注入角斜活力、</w:t>
      </w:r>
      <w:proofErr w:type="gramStart"/>
      <w:r w:rsidRPr="003C28A3">
        <w:rPr>
          <w:rFonts w:eastAsia="宋体" w:hint="eastAsia"/>
        </w:rPr>
        <w:t>作出</w:t>
      </w:r>
      <w:proofErr w:type="gramEnd"/>
      <w:r w:rsidRPr="003C28A3">
        <w:rPr>
          <w:rFonts w:eastAsia="宋体" w:hint="eastAsia"/>
        </w:rPr>
        <w:t>滨海贡献。</w:t>
      </w:r>
    </w:p>
    <w:p w14:paraId="243590CB" w14:textId="3232093F" w:rsidR="003E575C" w:rsidRDefault="000F1A2E" w:rsidP="003E575C">
      <w:pPr>
        <w:ind w:firstLine="560"/>
        <w:rPr>
          <w:rFonts w:eastAsia="宋体"/>
        </w:rPr>
      </w:pPr>
      <w:r w:rsidRPr="000F1A2E">
        <w:rPr>
          <w:rFonts w:eastAsia="宋体" w:hint="eastAsia"/>
        </w:rPr>
        <w:t>推动家居、石材等传统产业高端化、链式化、绿色化发展，稳步提升产出效益；加快招引重特大项目落户园区，集群集聚发展新材料、智能装备制造、资源综合循环利用等新兴产业，带动全区制造业快速扩充总量、稳步提升质量。</w:t>
      </w:r>
    </w:p>
    <w:p w14:paraId="2765E8D3" w14:textId="4FEF9DFA" w:rsidR="00AC69C9" w:rsidRDefault="000F1A2E" w:rsidP="003E575C">
      <w:pPr>
        <w:ind w:firstLine="560"/>
        <w:rPr>
          <w:rFonts w:eastAsia="宋体"/>
        </w:rPr>
      </w:pPr>
      <w:r w:rsidRPr="000F1A2E">
        <w:rPr>
          <w:rFonts w:eastAsia="宋体" w:hint="eastAsia"/>
        </w:rPr>
        <w:t>完善创新服务体系，整合调动各</w:t>
      </w:r>
      <w:proofErr w:type="gramStart"/>
      <w:r w:rsidRPr="000F1A2E">
        <w:rPr>
          <w:rFonts w:eastAsia="宋体" w:hint="eastAsia"/>
        </w:rPr>
        <w:t>类创新</w:t>
      </w:r>
      <w:proofErr w:type="gramEnd"/>
      <w:r w:rsidRPr="000F1A2E">
        <w:rPr>
          <w:rFonts w:eastAsia="宋体" w:hint="eastAsia"/>
        </w:rPr>
        <w:t>资源，量身定制科技创新扶持政策，激发企业持续创新、持续投入的发展意识与活力。营造鼓</w:t>
      </w:r>
      <w:r w:rsidRPr="000F1A2E">
        <w:rPr>
          <w:rFonts w:eastAsia="宋体" w:hint="eastAsia"/>
        </w:rPr>
        <w:lastRenderedPageBreak/>
        <w:t>励支持高层次人才创新创业的浓厚氛围，全力打造以中科院各分院所为支撑的人才项目培育基地</w:t>
      </w:r>
      <w:r w:rsidR="00AC69C9" w:rsidRPr="00AC69C9">
        <w:rPr>
          <w:rFonts w:eastAsia="宋体" w:hint="eastAsia"/>
        </w:rPr>
        <w:t>。</w:t>
      </w:r>
    </w:p>
    <w:p w14:paraId="283A6544" w14:textId="77777777" w:rsidR="003E575C" w:rsidRPr="003E575C" w:rsidRDefault="00302BEC" w:rsidP="003E575C">
      <w:pPr>
        <w:pStyle w:val="2"/>
        <w:spacing w:after="60"/>
        <w:rPr>
          <w:rFonts w:eastAsia="宋体" w:cs="Times New Roman"/>
          <w:b/>
          <w:bCs/>
        </w:rPr>
      </w:pPr>
      <w:r w:rsidRPr="003E575C">
        <w:rPr>
          <w:rFonts w:eastAsia="宋体" w:cs="Times New Roman"/>
          <w:b/>
          <w:bCs/>
        </w:rPr>
        <w:t xml:space="preserve">1.5 </w:t>
      </w:r>
      <w:r w:rsidRPr="003E575C">
        <w:rPr>
          <w:rFonts w:eastAsia="宋体" w:cs="Times New Roman"/>
          <w:b/>
          <w:bCs/>
        </w:rPr>
        <w:t>空间布局</w:t>
      </w:r>
    </w:p>
    <w:p w14:paraId="756C2514" w14:textId="437201E2" w:rsidR="003E575C" w:rsidRDefault="00A7309A" w:rsidP="003E575C">
      <w:pPr>
        <w:ind w:firstLine="560"/>
        <w:rPr>
          <w:rFonts w:eastAsia="宋体"/>
        </w:rPr>
      </w:pPr>
      <w:r w:rsidRPr="00A7309A">
        <w:rPr>
          <w:rFonts w:eastAsia="宋体" w:hint="eastAsia"/>
        </w:rPr>
        <w:t>规划形成“一轴、</w:t>
      </w:r>
      <w:r w:rsidR="00AC69C9" w:rsidRPr="00AC69C9">
        <w:rPr>
          <w:rFonts w:eastAsia="宋体" w:hint="eastAsia"/>
        </w:rPr>
        <w:t>五区</w:t>
      </w:r>
      <w:r w:rsidRPr="00A7309A">
        <w:rPr>
          <w:rFonts w:eastAsia="宋体" w:hint="eastAsia"/>
        </w:rPr>
        <w:t>”的</w:t>
      </w:r>
      <w:r w:rsidR="000F1A2E" w:rsidRPr="000F1A2E">
        <w:rPr>
          <w:rFonts w:eastAsia="宋体" w:hint="eastAsia"/>
        </w:rPr>
        <w:t>产业空间布局结构</w:t>
      </w:r>
      <w:r w:rsidRPr="00A7309A">
        <w:rPr>
          <w:rFonts w:eastAsia="宋体" w:hint="eastAsia"/>
        </w:rPr>
        <w:t>。</w:t>
      </w:r>
    </w:p>
    <w:p w14:paraId="7F66634C" w14:textId="77777777" w:rsidR="003E575C" w:rsidRDefault="00A7309A" w:rsidP="003E575C">
      <w:pPr>
        <w:ind w:firstLine="560"/>
        <w:rPr>
          <w:rFonts w:eastAsia="宋体"/>
        </w:rPr>
      </w:pPr>
      <w:r w:rsidRPr="00A7309A">
        <w:rPr>
          <w:rFonts w:eastAsia="宋体" w:hint="eastAsia"/>
        </w:rPr>
        <w:t>一轴为：金港大道交通发展轴线；</w:t>
      </w:r>
    </w:p>
    <w:p w14:paraId="06D14647" w14:textId="01553975" w:rsidR="00A7309A" w:rsidRDefault="00A2742E" w:rsidP="003E575C">
      <w:pPr>
        <w:ind w:firstLine="560"/>
        <w:rPr>
          <w:rFonts w:eastAsia="宋体"/>
        </w:rPr>
      </w:pPr>
      <w:r>
        <w:rPr>
          <w:rFonts w:eastAsia="宋体" w:hint="eastAsia"/>
        </w:rPr>
        <w:t>五</w:t>
      </w:r>
      <w:r w:rsidR="00A7309A" w:rsidRPr="00A7309A">
        <w:rPr>
          <w:rFonts w:eastAsia="宋体" w:hint="eastAsia"/>
        </w:rPr>
        <w:t>区：</w:t>
      </w:r>
      <w:r w:rsidR="000F1A2E" w:rsidRPr="000F1A2E">
        <w:rPr>
          <w:rFonts w:eastAsia="宋体" w:hint="eastAsia"/>
        </w:rPr>
        <w:t>石材金属、家居、综合产业、磨料磨具及再生资源</w:t>
      </w:r>
      <w:r w:rsidR="00A7309A" w:rsidRPr="00A7309A">
        <w:rPr>
          <w:rFonts w:eastAsia="宋体" w:hint="eastAsia"/>
        </w:rPr>
        <w:t>区。其中，石材、金属产业园区：位于滨海路以东、兴业路以西，金港大道以北；</w:t>
      </w:r>
      <w:r w:rsidR="00AC69C9" w:rsidRPr="00AC69C9">
        <w:rPr>
          <w:rFonts w:eastAsia="宋体" w:hint="eastAsia"/>
        </w:rPr>
        <w:t>家居产业园区</w:t>
      </w:r>
      <w:r w:rsidR="00A7309A" w:rsidRPr="00A7309A">
        <w:rPr>
          <w:rFonts w:eastAsia="宋体" w:hint="eastAsia"/>
        </w:rPr>
        <w:t>：位于兴业路以东、凤翔路以西，金港大道以北；综合产业园：位于中洋河以东、滨海路以西以及凤翔路以东、定海路以东区域；</w:t>
      </w:r>
      <w:r w:rsidR="00AC69C9" w:rsidRPr="00AC69C9">
        <w:rPr>
          <w:rFonts w:eastAsia="宋体" w:hint="eastAsia"/>
        </w:rPr>
        <w:t>磨料磨具产业园区</w:t>
      </w:r>
      <w:r w:rsidR="00AC69C9">
        <w:rPr>
          <w:rFonts w:eastAsia="宋体" w:hint="eastAsia"/>
        </w:rPr>
        <w:t>：</w:t>
      </w:r>
      <w:proofErr w:type="gramStart"/>
      <w:r w:rsidR="00AC69C9">
        <w:rPr>
          <w:rFonts w:eastAsia="宋体" w:hint="eastAsia"/>
        </w:rPr>
        <w:t>位于</w:t>
      </w:r>
      <w:r w:rsidR="00AC69C9" w:rsidRPr="00AC69C9">
        <w:rPr>
          <w:rFonts w:eastAsia="宋体" w:hint="eastAsia"/>
        </w:rPr>
        <w:t>荣港路</w:t>
      </w:r>
      <w:proofErr w:type="gramEnd"/>
      <w:r w:rsidR="00AC69C9" w:rsidRPr="00AC69C9">
        <w:rPr>
          <w:rFonts w:eastAsia="宋体" w:hint="eastAsia"/>
        </w:rPr>
        <w:t>以南、昌吉路以西、联发路以北区域</w:t>
      </w:r>
      <w:r w:rsidR="00AC69C9">
        <w:rPr>
          <w:rFonts w:eastAsia="宋体" w:hint="eastAsia"/>
        </w:rPr>
        <w:t>；</w:t>
      </w:r>
      <w:r w:rsidR="00A7309A" w:rsidRPr="00A7309A">
        <w:rPr>
          <w:rFonts w:eastAsia="宋体" w:hint="eastAsia"/>
        </w:rPr>
        <w:t>再生资源区：</w:t>
      </w:r>
      <w:proofErr w:type="gramStart"/>
      <w:r w:rsidR="00A7309A" w:rsidRPr="00A7309A">
        <w:rPr>
          <w:rFonts w:eastAsia="宋体" w:hint="eastAsia"/>
        </w:rPr>
        <w:t>位于</w:t>
      </w:r>
      <w:r w:rsidR="00AC69C9" w:rsidRPr="00AC69C9">
        <w:rPr>
          <w:rFonts w:eastAsia="宋体" w:hint="eastAsia"/>
        </w:rPr>
        <w:t>荣港路</w:t>
      </w:r>
      <w:proofErr w:type="gramEnd"/>
      <w:r w:rsidR="00AC69C9" w:rsidRPr="00AC69C9">
        <w:rPr>
          <w:rFonts w:eastAsia="宋体" w:hint="eastAsia"/>
        </w:rPr>
        <w:t>以南、昌吉路以西、联发路以北区域</w:t>
      </w:r>
      <w:r w:rsidR="00A7309A" w:rsidRPr="00A7309A">
        <w:rPr>
          <w:rFonts w:eastAsia="宋体" w:hint="eastAsia"/>
        </w:rPr>
        <w:t>。</w:t>
      </w:r>
    </w:p>
    <w:p w14:paraId="5042276D" w14:textId="11691181" w:rsidR="00302BEC" w:rsidRPr="00605F08" w:rsidRDefault="00302BEC" w:rsidP="00A7309A">
      <w:pPr>
        <w:pStyle w:val="2"/>
        <w:spacing w:after="60"/>
        <w:rPr>
          <w:rFonts w:eastAsia="宋体" w:cs="Times New Roman"/>
          <w:b/>
          <w:bCs/>
        </w:rPr>
      </w:pPr>
      <w:r w:rsidRPr="00605F08">
        <w:rPr>
          <w:rFonts w:eastAsia="宋体" w:cs="Times New Roman"/>
          <w:b/>
          <w:bCs/>
        </w:rPr>
        <w:t xml:space="preserve">1.6 </w:t>
      </w:r>
      <w:r w:rsidRPr="00605F08">
        <w:rPr>
          <w:rFonts w:eastAsia="宋体" w:cs="Times New Roman"/>
          <w:b/>
          <w:bCs/>
        </w:rPr>
        <w:t>用地规划</w:t>
      </w:r>
    </w:p>
    <w:p w14:paraId="626EF85C" w14:textId="40FA0133" w:rsidR="00A37F9C" w:rsidRPr="00E421AF" w:rsidRDefault="00062A6B" w:rsidP="00A37F9C">
      <w:pPr>
        <w:widowControl/>
        <w:ind w:firstLine="560"/>
        <w:rPr>
          <w:rFonts w:eastAsia="宋体"/>
        </w:rPr>
      </w:pPr>
      <w:r w:rsidRPr="00E421AF">
        <w:rPr>
          <w:rFonts w:eastAsia="宋体"/>
        </w:rPr>
        <w:t>规划</w:t>
      </w:r>
      <w:r w:rsidR="00AC69C9" w:rsidRPr="00AC69C9">
        <w:rPr>
          <w:rFonts w:eastAsia="宋体" w:hint="eastAsia"/>
        </w:rPr>
        <w:t>海安市滨海新区现代智能制造产业</w:t>
      </w:r>
      <w:proofErr w:type="gramStart"/>
      <w:r w:rsidR="00AC69C9" w:rsidRPr="00AC69C9">
        <w:rPr>
          <w:rFonts w:eastAsia="宋体" w:hint="eastAsia"/>
        </w:rPr>
        <w:t>园</w:t>
      </w:r>
      <w:r w:rsidRPr="00E421AF">
        <w:rPr>
          <w:rFonts w:eastAsia="宋体"/>
        </w:rPr>
        <w:t>土地</w:t>
      </w:r>
      <w:proofErr w:type="gramEnd"/>
      <w:r w:rsidRPr="00E421AF">
        <w:rPr>
          <w:rFonts w:eastAsia="宋体"/>
        </w:rPr>
        <w:t>根据利用方式可分为建设用地和非建设用地两大类，</w:t>
      </w:r>
      <w:r w:rsidR="00AC69C9" w:rsidRPr="00AC69C9">
        <w:rPr>
          <w:rFonts w:eastAsia="宋体" w:hint="eastAsia"/>
        </w:rPr>
        <w:t>土地总面积为</w:t>
      </w:r>
      <w:r w:rsidR="00AC69C9" w:rsidRPr="00AC69C9">
        <w:rPr>
          <w:rFonts w:eastAsia="宋体" w:hint="eastAsia"/>
        </w:rPr>
        <w:t>1251.23</w:t>
      </w:r>
      <w:r w:rsidR="00AC69C9" w:rsidRPr="00AC69C9">
        <w:rPr>
          <w:rFonts w:eastAsia="宋体" w:hint="eastAsia"/>
        </w:rPr>
        <w:t>公顷，其中，建设用地</w:t>
      </w:r>
      <w:r w:rsidR="00AC69C9" w:rsidRPr="00AC69C9">
        <w:rPr>
          <w:rFonts w:eastAsia="宋体" w:hint="eastAsia"/>
        </w:rPr>
        <w:t>1034.5</w:t>
      </w:r>
      <w:r w:rsidR="00AC69C9" w:rsidRPr="00AC69C9">
        <w:rPr>
          <w:rFonts w:eastAsia="宋体" w:hint="eastAsia"/>
        </w:rPr>
        <w:t>公顷，非建设用地</w:t>
      </w:r>
      <w:r w:rsidR="00AC69C9" w:rsidRPr="00AC69C9">
        <w:rPr>
          <w:rFonts w:eastAsia="宋体" w:hint="eastAsia"/>
        </w:rPr>
        <w:t>216.69</w:t>
      </w:r>
      <w:r w:rsidR="00AC69C9">
        <w:rPr>
          <w:rFonts w:eastAsia="宋体" w:hint="eastAsia"/>
        </w:rPr>
        <w:t>公顷</w:t>
      </w:r>
      <w:r w:rsidRPr="00E421AF">
        <w:rPr>
          <w:rFonts w:eastAsia="宋体"/>
        </w:rPr>
        <w:t>，</w:t>
      </w:r>
      <w:r w:rsidR="00A37F9C" w:rsidRPr="00E421AF">
        <w:rPr>
          <w:rFonts w:eastAsia="宋体"/>
        </w:rPr>
        <w:t>用地</w:t>
      </w:r>
      <w:r w:rsidR="00727102" w:rsidRPr="00E421AF">
        <w:rPr>
          <w:rFonts w:eastAsia="宋体"/>
        </w:rPr>
        <w:t>规划</w:t>
      </w:r>
      <w:r w:rsidR="00041E99" w:rsidRPr="00E421AF">
        <w:rPr>
          <w:rFonts w:eastAsia="宋体"/>
        </w:rPr>
        <w:t>平衡表</w:t>
      </w:r>
      <w:r w:rsidR="00A37F9C" w:rsidRPr="00E421AF">
        <w:rPr>
          <w:rFonts w:eastAsia="宋体"/>
        </w:rPr>
        <w:t>见表</w:t>
      </w:r>
      <w:r w:rsidR="00A37F9C" w:rsidRPr="00E421AF">
        <w:rPr>
          <w:rFonts w:eastAsia="宋体"/>
        </w:rPr>
        <w:t>1</w:t>
      </w:r>
      <w:r w:rsidR="00A37F9C" w:rsidRPr="00E421AF">
        <w:rPr>
          <w:rFonts w:eastAsia="宋体"/>
        </w:rPr>
        <w:t>。</w:t>
      </w:r>
    </w:p>
    <w:p w14:paraId="563ABCC2" w14:textId="1B0CFFB9" w:rsidR="00A37F9C" w:rsidRDefault="00A37F9C" w:rsidP="00A37F9C">
      <w:pPr>
        <w:spacing w:line="240" w:lineRule="auto"/>
        <w:ind w:firstLineChars="0" w:firstLine="0"/>
        <w:jc w:val="center"/>
        <w:rPr>
          <w:rFonts w:eastAsia="宋体"/>
          <w:b/>
          <w:sz w:val="24"/>
        </w:rPr>
      </w:pPr>
      <w:r w:rsidRPr="00E421AF">
        <w:rPr>
          <w:rFonts w:eastAsia="宋体"/>
          <w:b/>
          <w:sz w:val="24"/>
        </w:rPr>
        <w:t>表</w:t>
      </w:r>
      <w:r w:rsidRPr="00E421AF">
        <w:rPr>
          <w:rFonts w:eastAsia="宋体"/>
          <w:b/>
          <w:sz w:val="24"/>
        </w:rPr>
        <w:t xml:space="preserve">1 </w:t>
      </w:r>
      <w:r w:rsidRPr="00E421AF">
        <w:rPr>
          <w:rFonts w:eastAsia="宋体"/>
          <w:b/>
          <w:sz w:val="24"/>
        </w:rPr>
        <w:t>土</w:t>
      </w:r>
      <w:proofErr w:type="gramStart"/>
      <w:r w:rsidRPr="00E421AF">
        <w:rPr>
          <w:rFonts w:eastAsia="宋体"/>
          <w:b/>
          <w:sz w:val="24"/>
        </w:rPr>
        <w:t>规</w:t>
      </w:r>
      <w:proofErr w:type="gramEnd"/>
      <w:r w:rsidRPr="00E421AF">
        <w:rPr>
          <w:rFonts w:eastAsia="宋体"/>
          <w:b/>
          <w:sz w:val="24"/>
        </w:rPr>
        <w:t>利用规划用地平衡表</w:t>
      </w:r>
    </w:p>
    <w:tbl>
      <w:tblPr>
        <w:tblStyle w:val="146"/>
        <w:tblW w:w="8191" w:type="dxa"/>
        <w:tblLayout w:type="fixed"/>
        <w:tblLook w:val="0000" w:firstRow="0" w:lastRow="0" w:firstColumn="0" w:lastColumn="0" w:noHBand="0" w:noVBand="0"/>
      </w:tblPr>
      <w:tblGrid>
        <w:gridCol w:w="909"/>
        <w:gridCol w:w="909"/>
        <w:gridCol w:w="909"/>
        <w:gridCol w:w="653"/>
        <w:gridCol w:w="15"/>
        <w:gridCol w:w="2357"/>
        <w:gridCol w:w="1122"/>
        <w:gridCol w:w="1317"/>
      </w:tblGrid>
      <w:tr w:rsidR="00AC69C9" w:rsidRPr="00AC69C9" w14:paraId="4BC33402" w14:textId="77777777" w:rsidTr="00DD33E3">
        <w:trPr>
          <w:trHeight w:val="240"/>
          <w:tblHeader/>
        </w:trPr>
        <w:tc>
          <w:tcPr>
            <w:tcW w:w="909" w:type="dxa"/>
            <w:vMerge w:val="restart"/>
          </w:tcPr>
          <w:p w14:paraId="345A69BF"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序号</w:t>
            </w:r>
          </w:p>
        </w:tc>
        <w:tc>
          <w:tcPr>
            <w:tcW w:w="2471" w:type="dxa"/>
            <w:gridSpan w:val="3"/>
          </w:tcPr>
          <w:p w14:paraId="0B97A68C"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类别代码</w:t>
            </w:r>
          </w:p>
        </w:tc>
        <w:tc>
          <w:tcPr>
            <w:tcW w:w="2372" w:type="dxa"/>
            <w:gridSpan w:val="2"/>
            <w:vMerge w:val="restart"/>
          </w:tcPr>
          <w:p w14:paraId="53DCFA63"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类别名称</w:t>
            </w:r>
          </w:p>
        </w:tc>
        <w:tc>
          <w:tcPr>
            <w:tcW w:w="1122" w:type="dxa"/>
            <w:vMerge w:val="restart"/>
          </w:tcPr>
          <w:p w14:paraId="5F7E8446"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面积</w:t>
            </w:r>
            <w:r w:rsidRPr="00AC69C9">
              <w:rPr>
                <w:rFonts w:eastAsia="宋体" w:hint="eastAsia"/>
                <w:b/>
                <w:bCs/>
                <w:kern w:val="2"/>
                <w:sz w:val="21"/>
                <w:lang w:val="fr-FR"/>
              </w:rPr>
              <w:t>(ha)</w:t>
            </w:r>
          </w:p>
        </w:tc>
        <w:tc>
          <w:tcPr>
            <w:tcW w:w="1317" w:type="dxa"/>
            <w:vMerge w:val="restart"/>
          </w:tcPr>
          <w:p w14:paraId="13A5693E"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占建设用地比例</w:t>
            </w:r>
          </w:p>
        </w:tc>
      </w:tr>
      <w:tr w:rsidR="00AC69C9" w:rsidRPr="00AC69C9" w14:paraId="7EAB8B9A" w14:textId="77777777" w:rsidTr="00DD33E3">
        <w:trPr>
          <w:trHeight w:val="527"/>
          <w:tblHeader/>
        </w:trPr>
        <w:tc>
          <w:tcPr>
            <w:tcW w:w="909" w:type="dxa"/>
            <w:vMerge/>
          </w:tcPr>
          <w:p w14:paraId="1AAF0B51" w14:textId="77777777" w:rsidR="00AC69C9" w:rsidRPr="00AC69C9" w:rsidRDefault="00AC69C9" w:rsidP="00AC69C9">
            <w:pPr>
              <w:spacing w:line="240" w:lineRule="auto"/>
              <w:ind w:firstLineChars="0" w:firstLine="0"/>
              <w:jc w:val="center"/>
              <w:rPr>
                <w:rFonts w:eastAsia="宋体"/>
                <w:b/>
                <w:bCs/>
                <w:kern w:val="2"/>
                <w:sz w:val="21"/>
                <w:lang w:val="fr-FR"/>
              </w:rPr>
            </w:pPr>
          </w:p>
        </w:tc>
        <w:tc>
          <w:tcPr>
            <w:tcW w:w="909" w:type="dxa"/>
          </w:tcPr>
          <w:p w14:paraId="4851ED0E"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大类</w:t>
            </w:r>
          </w:p>
        </w:tc>
        <w:tc>
          <w:tcPr>
            <w:tcW w:w="909" w:type="dxa"/>
          </w:tcPr>
          <w:p w14:paraId="0A0008A2"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中类</w:t>
            </w:r>
          </w:p>
        </w:tc>
        <w:tc>
          <w:tcPr>
            <w:tcW w:w="653" w:type="dxa"/>
          </w:tcPr>
          <w:p w14:paraId="3E57DA76" w14:textId="77777777" w:rsidR="00AC69C9" w:rsidRPr="00AC69C9" w:rsidRDefault="00AC69C9" w:rsidP="00AC69C9">
            <w:pPr>
              <w:spacing w:line="240" w:lineRule="auto"/>
              <w:ind w:firstLineChars="0" w:firstLine="0"/>
              <w:jc w:val="center"/>
              <w:rPr>
                <w:rFonts w:eastAsia="宋体"/>
                <w:b/>
                <w:bCs/>
                <w:kern w:val="2"/>
                <w:sz w:val="21"/>
                <w:lang w:val="fr-FR"/>
              </w:rPr>
            </w:pPr>
            <w:r w:rsidRPr="00AC69C9">
              <w:rPr>
                <w:rFonts w:eastAsia="宋体" w:hint="eastAsia"/>
                <w:b/>
                <w:bCs/>
                <w:kern w:val="2"/>
                <w:sz w:val="21"/>
                <w:lang w:val="fr-FR"/>
              </w:rPr>
              <w:t>小类</w:t>
            </w:r>
          </w:p>
        </w:tc>
        <w:tc>
          <w:tcPr>
            <w:tcW w:w="2372" w:type="dxa"/>
            <w:gridSpan w:val="2"/>
            <w:vMerge/>
          </w:tcPr>
          <w:p w14:paraId="4B64AFC4" w14:textId="77777777" w:rsidR="00AC69C9" w:rsidRPr="00AC69C9" w:rsidRDefault="00AC69C9" w:rsidP="00AC69C9">
            <w:pPr>
              <w:spacing w:line="240" w:lineRule="auto"/>
              <w:ind w:firstLineChars="0" w:firstLine="0"/>
              <w:jc w:val="center"/>
              <w:rPr>
                <w:rFonts w:eastAsia="宋体"/>
                <w:kern w:val="2"/>
                <w:sz w:val="21"/>
                <w:lang w:val="fr-FR"/>
              </w:rPr>
            </w:pPr>
          </w:p>
        </w:tc>
        <w:tc>
          <w:tcPr>
            <w:tcW w:w="1122" w:type="dxa"/>
            <w:vMerge/>
          </w:tcPr>
          <w:p w14:paraId="70B7D64E" w14:textId="77777777" w:rsidR="00AC69C9" w:rsidRPr="00AC69C9" w:rsidRDefault="00AC69C9" w:rsidP="00AC69C9">
            <w:pPr>
              <w:spacing w:line="240" w:lineRule="auto"/>
              <w:ind w:firstLineChars="0" w:firstLine="0"/>
              <w:jc w:val="center"/>
              <w:rPr>
                <w:rFonts w:eastAsia="宋体"/>
                <w:kern w:val="2"/>
                <w:sz w:val="21"/>
                <w:lang w:val="fr-FR"/>
              </w:rPr>
            </w:pPr>
          </w:p>
        </w:tc>
        <w:tc>
          <w:tcPr>
            <w:tcW w:w="1317" w:type="dxa"/>
            <w:vMerge/>
          </w:tcPr>
          <w:p w14:paraId="57A561F3" w14:textId="77777777" w:rsidR="00AC69C9" w:rsidRPr="00AC69C9" w:rsidRDefault="00AC69C9" w:rsidP="00AC69C9">
            <w:pPr>
              <w:spacing w:line="240" w:lineRule="auto"/>
              <w:ind w:firstLineChars="0" w:firstLine="0"/>
              <w:jc w:val="center"/>
              <w:rPr>
                <w:rFonts w:eastAsia="宋体"/>
                <w:kern w:val="2"/>
                <w:sz w:val="21"/>
                <w:lang w:val="fr-FR"/>
              </w:rPr>
            </w:pPr>
          </w:p>
        </w:tc>
      </w:tr>
      <w:tr w:rsidR="00AC69C9" w:rsidRPr="00AC69C9" w14:paraId="3CAEA869" w14:textId="77777777" w:rsidTr="00AC69C9">
        <w:trPr>
          <w:trHeight w:val="240"/>
        </w:trPr>
        <w:tc>
          <w:tcPr>
            <w:tcW w:w="909" w:type="dxa"/>
            <w:vMerge w:val="restart"/>
            <w:noWrap/>
          </w:tcPr>
          <w:p w14:paraId="16179B78"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w:t>
            </w:r>
          </w:p>
        </w:tc>
        <w:tc>
          <w:tcPr>
            <w:tcW w:w="909" w:type="dxa"/>
            <w:vMerge w:val="restart"/>
            <w:noWrap/>
          </w:tcPr>
          <w:p w14:paraId="22B3FC46"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R</w:t>
            </w:r>
          </w:p>
        </w:tc>
        <w:tc>
          <w:tcPr>
            <w:tcW w:w="3934" w:type="dxa"/>
            <w:gridSpan w:val="4"/>
            <w:noWrap/>
          </w:tcPr>
          <w:p w14:paraId="6DE1CD5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居住用地</w:t>
            </w:r>
          </w:p>
        </w:tc>
        <w:tc>
          <w:tcPr>
            <w:tcW w:w="1122" w:type="dxa"/>
            <w:noWrap/>
          </w:tcPr>
          <w:p w14:paraId="0A8E65A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7.36 </w:t>
            </w:r>
          </w:p>
        </w:tc>
        <w:tc>
          <w:tcPr>
            <w:tcW w:w="1317" w:type="dxa"/>
            <w:noWrap/>
          </w:tcPr>
          <w:p w14:paraId="13DDBD2A"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0.71%</w:t>
            </w:r>
          </w:p>
        </w:tc>
      </w:tr>
      <w:tr w:rsidR="00AC69C9" w:rsidRPr="00AC69C9" w14:paraId="6508F5D6" w14:textId="77777777" w:rsidTr="00AC69C9">
        <w:trPr>
          <w:trHeight w:val="240"/>
        </w:trPr>
        <w:tc>
          <w:tcPr>
            <w:tcW w:w="909" w:type="dxa"/>
            <w:vMerge/>
            <w:noWrap/>
          </w:tcPr>
          <w:p w14:paraId="137F87CF"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1E89C480"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2644341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R2</w:t>
            </w:r>
          </w:p>
        </w:tc>
        <w:tc>
          <w:tcPr>
            <w:tcW w:w="653" w:type="dxa"/>
            <w:noWrap/>
          </w:tcPr>
          <w:p w14:paraId="218F758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R21</w:t>
            </w:r>
          </w:p>
        </w:tc>
        <w:tc>
          <w:tcPr>
            <w:tcW w:w="2372" w:type="dxa"/>
            <w:gridSpan w:val="2"/>
            <w:noWrap/>
          </w:tcPr>
          <w:p w14:paraId="179BA836"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住宅用地</w:t>
            </w:r>
          </w:p>
        </w:tc>
        <w:tc>
          <w:tcPr>
            <w:tcW w:w="1122" w:type="dxa"/>
            <w:noWrap/>
          </w:tcPr>
          <w:p w14:paraId="4990EAF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7.36 </w:t>
            </w:r>
          </w:p>
        </w:tc>
        <w:tc>
          <w:tcPr>
            <w:tcW w:w="1317" w:type="dxa"/>
            <w:noWrap/>
          </w:tcPr>
          <w:p w14:paraId="5794082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0.71%</w:t>
            </w:r>
          </w:p>
        </w:tc>
      </w:tr>
      <w:tr w:rsidR="00AC69C9" w:rsidRPr="00AC69C9" w14:paraId="0B562007" w14:textId="77777777" w:rsidTr="00AC69C9">
        <w:trPr>
          <w:trHeight w:val="240"/>
        </w:trPr>
        <w:tc>
          <w:tcPr>
            <w:tcW w:w="909" w:type="dxa"/>
            <w:vMerge w:val="restart"/>
            <w:noWrap/>
          </w:tcPr>
          <w:p w14:paraId="23CC0BC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2</w:t>
            </w:r>
          </w:p>
        </w:tc>
        <w:tc>
          <w:tcPr>
            <w:tcW w:w="909" w:type="dxa"/>
            <w:vMerge w:val="restart"/>
            <w:noWrap/>
          </w:tcPr>
          <w:p w14:paraId="65EBAC0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B</w:t>
            </w:r>
          </w:p>
        </w:tc>
        <w:tc>
          <w:tcPr>
            <w:tcW w:w="3934" w:type="dxa"/>
            <w:gridSpan w:val="4"/>
            <w:noWrap/>
          </w:tcPr>
          <w:p w14:paraId="1D32616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商业服务业设施用地</w:t>
            </w:r>
          </w:p>
        </w:tc>
        <w:tc>
          <w:tcPr>
            <w:tcW w:w="1122" w:type="dxa"/>
            <w:noWrap/>
          </w:tcPr>
          <w:p w14:paraId="30CE96DD"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4.76 </w:t>
            </w:r>
          </w:p>
        </w:tc>
        <w:tc>
          <w:tcPr>
            <w:tcW w:w="1317" w:type="dxa"/>
            <w:noWrap/>
          </w:tcPr>
          <w:p w14:paraId="007E60D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0.46%</w:t>
            </w:r>
          </w:p>
        </w:tc>
      </w:tr>
      <w:tr w:rsidR="00AC69C9" w:rsidRPr="00AC69C9" w14:paraId="420D3D97" w14:textId="77777777" w:rsidTr="00AC69C9">
        <w:trPr>
          <w:trHeight w:val="240"/>
        </w:trPr>
        <w:tc>
          <w:tcPr>
            <w:tcW w:w="909" w:type="dxa"/>
            <w:vMerge/>
            <w:noWrap/>
          </w:tcPr>
          <w:p w14:paraId="0217730E"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58A59C24"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6463EE2D"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B1</w:t>
            </w:r>
          </w:p>
        </w:tc>
        <w:tc>
          <w:tcPr>
            <w:tcW w:w="653" w:type="dxa"/>
            <w:noWrap/>
          </w:tcPr>
          <w:p w14:paraId="68B52C6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B1</w:t>
            </w:r>
          </w:p>
        </w:tc>
        <w:tc>
          <w:tcPr>
            <w:tcW w:w="2372" w:type="dxa"/>
            <w:gridSpan w:val="2"/>
            <w:noWrap/>
          </w:tcPr>
          <w:p w14:paraId="097484F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商业用地</w:t>
            </w:r>
          </w:p>
        </w:tc>
        <w:tc>
          <w:tcPr>
            <w:tcW w:w="1122" w:type="dxa"/>
            <w:noWrap/>
          </w:tcPr>
          <w:p w14:paraId="561ED27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4.76 </w:t>
            </w:r>
          </w:p>
        </w:tc>
        <w:tc>
          <w:tcPr>
            <w:tcW w:w="1317" w:type="dxa"/>
            <w:noWrap/>
          </w:tcPr>
          <w:p w14:paraId="777E444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0.46%</w:t>
            </w:r>
          </w:p>
        </w:tc>
      </w:tr>
      <w:tr w:rsidR="00AC69C9" w:rsidRPr="00AC69C9" w14:paraId="2E7F4FD0" w14:textId="77777777" w:rsidTr="00AC69C9">
        <w:trPr>
          <w:trHeight w:val="240"/>
        </w:trPr>
        <w:tc>
          <w:tcPr>
            <w:tcW w:w="909" w:type="dxa"/>
            <w:vMerge w:val="restart"/>
            <w:noWrap/>
          </w:tcPr>
          <w:p w14:paraId="1100AAE4"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3</w:t>
            </w:r>
          </w:p>
        </w:tc>
        <w:tc>
          <w:tcPr>
            <w:tcW w:w="909" w:type="dxa"/>
            <w:vMerge w:val="restart"/>
            <w:noWrap/>
          </w:tcPr>
          <w:p w14:paraId="61A8A8E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M</w:t>
            </w:r>
          </w:p>
        </w:tc>
        <w:tc>
          <w:tcPr>
            <w:tcW w:w="3934" w:type="dxa"/>
            <w:gridSpan w:val="4"/>
            <w:noWrap/>
          </w:tcPr>
          <w:p w14:paraId="1E65332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工业用地</w:t>
            </w:r>
          </w:p>
        </w:tc>
        <w:tc>
          <w:tcPr>
            <w:tcW w:w="1122" w:type="dxa"/>
            <w:noWrap/>
          </w:tcPr>
          <w:p w14:paraId="2B67918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756.10 </w:t>
            </w:r>
          </w:p>
        </w:tc>
        <w:tc>
          <w:tcPr>
            <w:tcW w:w="1317" w:type="dxa"/>
            <w:noWrap/>
          </w:tcPr>
          <w:p w14:paraId="3F47547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73.09%</w:t>
            </w:r>
          </w:p>
        </w:tc>
      </w:tr>
      <w:tr w:rsidR="00AC69C9" w:rsidRPr="00AC69C9" w14:paraId="2906594D" w14:textId="77777777" w:rsidTr="00AC69C9">
        <w:trPr>
          <w:trHeight w:val="240"/>
        </w:trPr>
        <w:tc>
          <w:tcPr>
            <w:tcW w:w="909" w:type="dxa"/>
            <w:vMerge/>
            <w:noWrap/>
          </w:tcPr>
          <w:p w14:paraId="6525B374"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7262619F"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434813F6"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M2</w:t>
            </w:r>
          </w:p>
        </w:tc>
        <w:tc>
          <w:tcPr>
            <w:tcW w:w="668" w:type="dxa"/>
            <w:gridSpan w:val="2"/>
            <w:noWrap/>
          </w:tcPr>
          <w:p w14:paraId="3F32A04E"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M2</w:t>
            </w:r>
          </w:p>
        </w:tc>
        <w:tc>
          <w:tcPr>
            <w:tcW w:w="2357" w:type="dxa"/>
            <w:noWrap/>
          </w:tcPr>
          <w:p w14:paraId="143CA54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工业用地</w:t>
            </w:r>
          </w:p>
        </w:tc>
        <w:tc>
          <w:tcPr>
            <w:tcW w:w="1122" w:type="dxa"/>
            <w:noWrap/>
          </w:tcPr>
          <w:p w14:paraId="759E7A6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756.10 </w:t>
            </w:r>
          </w:p>
        </w:tc>
        <w:tc>
          <w:tcPr>
            <w:tcW w:w="1317" w:type="dxa"/>
            <w:noWrap/>
          </w:tcPr>
          <w:p w14:paraId="5BCB805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73.09%</w:t>
            </w:r>
          </w:p>
        </w:tc>
      </w:tr>
      <w:tr w:rsidR="00AC69C9" w:rsidRPr="00AC69C9" w14:paraId="73F48A06" w14:textId="77777777" w:rsidTr="00AC69C9">
        <w:trPr>
          <w:trHeight w:val="240"/>
        </w:trPr>
        <w:tc>
          <w:tcPr>
            <w:tcW w:w="909" w:type="dxa"/>
            <w:vMerge w:val="restart"/>
            <w:noWrap/>
          </w:tcPr>
          <w:p w14:paraId="739CA97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4</w:t>
            </w:r>
          </w:p>
        </w:tc>
        <w:tc>
          <w:tcPr>
            <w:tcW w:w="909" w:type="dxa"/>
            <w:vMerge w:val="restart"/>
            <w:noWrap/>
          </w:tcPr>
          <w:p w14:paraId="5C1D8FB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S</w:t>
            </w:r>
          </w:p>
        </w:tc>
        <w:tc>
          <w:tcPr>
            <w:tcW w:w="3934" w:type="dxa"/>
            <w:gridSpan w:val="4"/>
            <w:noWrap/>
          </w:tcPr>
          <w:p w14:paraId="75206CA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道路与交通设施用地</w:t>
            </w:r>
          </w:p>
        </w:tc>
        <w:tc>
          <w:tcPr>
            <w:tcW w:w="1122" w:type="dxa"/>
            <w:noWrap/>
          </w:tcPr>
          <w:p w14:paraId="77F5FDF7"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119.68 </w:t>
            </w:r>
          </w:p>
        </w:tc>
        <w:tc>
          <w:tcPr>
            <w:tcW w:w="1317" w:type="dxa"/>
            <w:noWrap/>
          </w:tcPr>
          <w:p w14:paraId="331CD3C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11.57%</w:t>
            </w:r>
          </w:p>
        </w:tc>
      </w:tr>
      <w:tr w:rsidR="00AC69C9" w:rsidRPr="00AC69C9" w14:paraId="667DD39D" w14:textId="77777777" w:rsidTr="00AC69C9">
        <w:trPr>
          <w:trHeight w:val="240"/>
        </w:trPr>
        <w:tc>
          <w:tcPr>
            <w:tcW w:w="909" w:type="dxa"/>
            <w:vMerge/>
            <w:noWrap/>
          </w:tcPr>
          <w:p w14:paraId="075FEC23"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05F2BA2F"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4BDD4AC8"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S1</w:t>
            </w:r>
          </w:p>
        </w:tc>
        <w:tc>
          <w:tcPr>
            <w:tcW w:w="653" w:type="dxa"/>
            <w:noWrap/>
          </w:tcPr>
          <w:p w14:paraId="038AACD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S1</w:t>
            </w:r>
          </w:p>
        </w:tc>
        <w:tc>
          <w:tcPr>
            <w:tcW w:w="2372" w:type="dxa"/>
            <w:gridSpan w:val="2"/>
            <w:noWrap/>
          </w:tcPr>
          <w:p w14:paraId="7A160AF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城市道路用地</w:t>
            </w:r>
          </w:p>
        </w:tc>
        <w:tc>
          <w:tcPr>
            <w:tcW w:w="1122" w:type="dxa"/>
            <w:noWrap/>
          </w:tcPr>
          <w:p w14:paraId="3AB0D6BE"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118.97 </w:t>
            </w:r>
          </w:p>
        </w:tc>
        <w:tc>
          <w:tcPr>
            <w:tcW w:w="1317" w:type="dxa"/>
            <w:noWrap/>
          </w:tcPr>
          <w:p w14:paraId="2D2B057A"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11.50%</w:t>
            </w:r>
          </w:p>
        </w:tc>
      </w:tr>
      <w:tr w:rsidR="00AC69C9" w:rsidRPr="00AC69C9" w14:paraId="17E66054" w14:textId="77777777" w:rsidTr="00AC69C9">
        <w:trPr>
          <w:trHeight w:val="240"/>
        </w:trPr>
        <w:tc>
          <w:tcPr>
            <w:tcW w:w="909" w:type="dxa"/>
            <w:vMerge/>
            <w:noWrap/>
          </w:tcPr>
          <w:p w14:paraId="042C1404"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2A089919"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26E61E0A"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S4</w:t>
            </w:r>
          </w:p>
        </w:tc>
        <w:tc>
          <w:tcPr>
            <w:tcW w:w="653" w:type="dxa"/>
            <w:noWrap/>
          </w:tcPr>
          <w:p w14:paraId="651B23D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S42</w:t>
            </w:r>
          </w:p>
        </w:tc>
        <w:tc>
          <w:tcPr>
            <w:tcW w:w="2372" w:type="dxa"/>
            <w:gridSpan w:val="2"/>
            <w:noWrap/>
          </w:tcPr>
          <w:p w14:paraId="5D3A265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社会停车场用地</w:t>
            </w:r>
          </w:p>
        </w:tc>
        <w:tc>
          <w:tcPr>
            <w:tcW w:w="1122" w:type="dxa"/>
            <w:noWrap/>
          </w:tcPr>
          <w:p w14:paraId="1ADE163A"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0.71 </w:t>
            </w:r>
          </w:p>
        </w:tc>
        <w:tc>
          <w:tcPr>
            <w:tcW w:w="1317" w:type="dxa"/>
            <w:noWrap/>
          </w:tcPr>
          <w:p w14:paraId="55076624"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0.07%</w:t>
            </w:r>
          </w:p>
        </w:tc>
      </w:tr>
      <w:tr w:rsidR="00AC69C9" w:rsidRPr="00AC69C9" w14:paraId="5FEAA2F0" w14:textId="77777777" w:rsidTr="00AC69C9">
        <w:trPr>
          <w:trHeight w:val="240"/>
        </w:trPr>
        <w:tc>
          <w:tcPr>
            <w:tcW w:w="909" w:type="dxa"/>
            <w:vMerge w:val="restart"/>
            <w:noWrap/>
          </w:tcPr>
          <w:p w14:paraId="7C0A238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5</w:t>
            </w:r>
          </w:p>
        </w:tc>
        <w:tc>
          <w:tcPr>
            <w:tcW w:w="909" w:type="dxa"/>
            <w:vMerge w:val="restart"/>
            <w:noWrap/>
          </w:tcPr>
          <w:p w14:paraId="2C02921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w:t>
            </w:r>
          </w:p>
        </w:tc>
        <w:tc>
          <w:tcPr>
            <w:tcW w:w="3934" w:type="dxa"/>
            <w:gridSpan w:val="4"/>
            <w:noWrap/>
          </w:tcPr>
          <w:p w14:paraId="79AA78B4"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供应设施用地</w:t>
            </w:r>
          </w:p>
        </w:tc>
        <w:tc>
          <w:tcPr>
            <w:tcW w:w="1122" w:type="dxa"/>
            <w:noWrap/>
          </w:tcPr>
          <w:p w14:paraId="1BE58C2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22.22 </w:t>
            </w:r>
          </w:p>
        </w:tc>
        <w:tc>
          <w:tcPr>
            <w:tcW w:w="1317" w:type="dxa"/>
            <w:noWrap/>
          </w:tcPr>
          <w:p w14:paraId="503D6F7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2.15%</w:t>
            </w:r>
          </w:p>
        </w:tc>
      </w:tr>
      <w:tr w:rsidR="00AC69C9" w:rsidRPr="00AC69C9" w14:paraId="6B5281AE" w14:textId="77777777" w:rsidTr="00AC69C9">
        <w:trPr>
          <w:trHeight w:val="240"/>
        </w:trPr>
        <w:tc>
          <w:tcPr>
            <w:tcW w:w="909" w:type="dxa"/>
            <w:vMerge/>
            <w:noWrap/>
          </w:tcPr>
          <w:p w14:paraId="4779C88C"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260F8A43"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val="restart"/>
            <w:noWrap/>
          </w:tcPr>
          <w:p w14:paraId="3D37F94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U1</w:t>
            </w:r>
          </w:p>
        </w:tc>
        <w:tc>
          <w:tcPr>
            <w:tcW w:w="653" w:type="dxa"/>
            <w:noWrap/>
          </w:tcPr>
          <w:p w14:paraId="27637AA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U12</w:t>
            </w:r>
          </w:p>
        </w:tc>
        <w:tc>
          <w:tcPr>
            <w:tcW w:w="2372" w:type="dxa"/>
            <w:gridSpan w:val="2"/>
            <w:noWrap/>
          </w:tcPr>
          <w:p w14:paraId="2E6437C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供电用地</w:t>
            </w:r>
          </w:p>
        </w:tc>
        <w:tc>
          <w:tcPr>
            <w:tcW w:w="1122" w:type="dxa"/>
            <w:noWrap/>
          </w:tcPr>
          <w:p w14:paraId="55BD679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1.10 </w:t>
            </w:r>
          </w:p>
        </w:tc>
        <w:tc>
          <w:tcPr>
            <w:tcW w:w="1317" w:type="dxa"/>
            <w:noWrap/>
          </w:tcPr>
          <w:p w14:paraId="5E3D28C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0.11%</w:t>
            </w:r>
          </w:p>
        </w:tc>
      </w:tr>
      <w:tr w:rsidR="00AC69C9" w:rsidRPr="00AC69C9" w14:paraId="01360EB8" w14:textId="77777777" w:rsidTr="00AC69C9">
        <w:trPr>
          <w:trHeight w:val="240"/>
        </w:trPr>
        <w:tc>
          <w:tcPr>
            <w:tcW w:w="909" w:type="dxa"/>
            <w:vMerge/>
            <w:noWrap/>
          </w:tcPr>
          <w:p w14:paraId="5745E82C"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2FE8B27B"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0D13F200" w14:textId="77777777" w:rsidR="00AC69C9" w:rsidRPr="00AC69C9" w:rsidRDefault="00AC69C9" w:rsidP="00AC69C9">
            <w:pPr>
              <w:spacing w:line="240" w:lineRule="auto"/>
              <w:ind w:firstLineChars="0" w:firstLine="0"/>
              <w:jc w:val="center"/>
              <w:rPr>
                <w:rFonts w:eastAsia="宋体"/>
                <w:kern w:val="2"/>
                <w:sz w:val="21"/>
                <w:lang w:val="fr-FR"/>
              </w:rPr>
            </w:pPr>
          </w:p>
        </w:tc>
        <w:tc>
          <w:tcPr>
            <w:tcW w:w="653" w:type="dxa"/>
            <w:noWrap/>
          </w:tcPr>
          <w:p w14:paraId="5137B14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U14</w:t>
            </w:r>
          </w:p>
        </w:tc>
        <w:tc>
          <w:tcPr>
            <w:tcW w:w="2372" w:type="dxa"/>
            <w:gridSpan w:val="2"/>
            <w:noWrap/>
          </w:tcPr>
          <w:p w14:paraId="609800D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供热用地</w:t>
            </w:r>
          </w:p>
        </w:tc>
        <w:tc>
          <w:tcPr>
            <w:tcW w:w="1122" w:type="dxa"/>
            <w:noWrap/>
          </w:tcPr>
          <w:p w14:paraId="426576C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3.32 </w:t>
            </w:r>
          </w:p>
        </w:tc>
        <w:tc>
          <w:tcPr>
            <w:tcW w:w="1317" w:type="dxa"/>
            <w:noWrap/>
          </w:tcPr>
          <w:p w14:paraId="498B548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0.32%</w:t>
            </w:r>
          </w:p>
        </w:tc>
      </w:tr>
      <w:tr w:rsidR="00AC69C9" w:rsidRPr="00AC69C9" w14:paraId="2FCB09D1" w14:textId="77777777" w:rsidTr="00AC69C9">
        <w:trPr>
          <w:trHeight w:val="240"/>
        </w:trPr>
        <w:tc>
          <w:tcPr>
            <w:tcW w:w="909" w:type="dxa"/>
            <w:vMerge/>
            <w:noWrap/>
          </w:tcPr>
          <w:p w14:paraId="11DF5641"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3FFCB1F0"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val="restart"/>
            <w:noWrap/>
          </w:tcPr>
          <w:p w14:paraId="5C431D9D"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U2</w:t>
            </w:r>
          </w:p>
        </w:tc>
        <w:tc>
          <w:tcPr>
            <w:tcW w:w="653" w:type="dxa"/>
            <w:noWrap/>
          </w:tcPr>
          <w:p w14:paraId="15D3F4E4"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U21</w:t>
            </w:r>
          </w:p>
        </w:tc>
        <w:tc>
          <w:tcPr>
            <w:tcW w:w="2372" w:type="dxa"/>
            <w:gridSpan w:val="2"/>
            <w:noWrap/>
          </w:tcPr>
          <w:p w14:paraId="7F669508"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排水设施用地</w:t>
            </w:r>
          </w:p>
        </w:tc>
        <w:tc>
          <w:tcPr>
            <w:tcW w:w="1122" w:type="dxa"/>
            <w:noWrap/>
          </w:tcPr>
          <w:p w14:paraId="1D705BAE"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2.65 </w:t>
            </w:r>
          </w:p>
        </w:tc>
        <w:tc>
          <w:tcPr>
            <w:tcW w:w="1317" w:type="dxa"/>
            <w:noWrap/>
          </w:tcPr>
          <w:p w14:paraId="7A79DAC7"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0.26%</w:t>
            </w:r>
          </w:p>
        </w:tc>
      </w:tr>
      <w:tr w:rsidR="00AC69C9" w:rsidRPr="00AC69C9" w14:paraId="118DD5CA" w14:textId="77777777" w:rsidTr="00AC69C9">
        <w:trPr>
          <w:trHeight w:val="240"/>
        </w:trPr>
        <w:tc>
          <w:tcPr>
            <w:tcW w:w="909" w:type="dxa"/>
            <w:vMerge/>
            <w:noWrap/>
          </w:tcPr>
          <w:p w14:paraId="1B4464C7"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29DAF592"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500B9C42" w14:textId="77777777" w:rsidR="00AC69C9" w:rsidRPr="00AC69C9" w:rsidRDefault="00AC69C9" w:rsidP="00AC69C9">
            <w:pPr>
              <w:spacing w:line="240" w:lineRule="auto"/>
              <w:ind w:firstLineChars="0" w:firstLine="0"/>
              <w:jc w:val="center"/>
              <w:rPr>
                <w:rFonts w:eastAsia="宋体"/>
                <w:kern w:val="2"/>
                <w:sz w:val="21"/>
                <w:lang w:val="fr-FR"/>
              </w:rPr>
            </w:pPr>
          </w:p>
        </w:tc>
        <w:tc>
          <w:tcPr>
            <w:tcW w:w="653" w:type="dxa"/>
            <w:noWrap/>
          </w:tcPr>
          <w:p w14:paraId="68766EF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U22</w:t>
            </w:r>
          </w:p>
        </w:tc>
        <w:tc>
          <w:tcPr>
            <w:tcW w:w="2372" w:type="dxa"/>
            <w:gridSpan w:val="2"/>
            <w:noWrap/>
          </w:tcPr>
          <w:p w14:paraId="228C9FAD"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环卫用地</w:t>
            </w:r>
          </w:p>
        </w:tc>
        <w:tc>
          <w:tcPr>
            <w:tcW w:w="1122" w:type="dxa"/>
            <w:noWrap/>
          </w:tcPr>
          <w:p w14:paraId="07D6796E"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14.66 </w:t>
            </w:r>
          </w:p>
        </w:tc>
        <w:tc>
          <w:tcPr>
            <w:tcW w:w="1317" w:type="dxa"/>
            <w:noWrap/>
          </w:tcPr>
          <w:p w14:paraId="49FD32A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1.42%</w:t>
            </w:r>
          </w:p>
        </w:tc>
      </w:tr>
      <w:tr w:rsidR="00AC69C9" w:rsidRPr="00AC69C9" w14:paraId="0E4D61B2" w14:textId="77777777" w:rsidTr="00AC69C9">
        <w:trPr>
          <w:trHeight w:val="240"/>
        </w:trPr>
        <w:tc>
          <w:tcPr>
            <w:tcW w:w="909" w:type="dxa"/>
            <w:vMerge/>
            <w:noWrap/>
          </w:tcPr>
          <w:p w14:paraId="094F700A"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vMerge/>
            <w:noWrap/>
          </w:tcPr>
          <w:p w14:paraId="4789F850"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1307F63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U3</w:t>
            </w:r>
          </w:p>
        </w:tc>
        <w:tc>
          <w:tcPr>
            <w:tcW w:w="653" w:type="dxa"/>
            <w:noWrap/>
          </w:tcPr>
          <w:p w14:paraId="337E98E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U31</w:t>
            </w:r>
          </w:p>
        </w:tc>
        <w:tc>
          <w:tcPr>
            <w:tcW w:w="2372" w:type="dxa"/>
            <w:gridSpan w:val="2"/>
            <w:noWrap/>
          </w:tcPr>
          <w:p w14:paraId="1ABD3488"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消防设施用地</w:t>
            </w:r>
          </w:p>
        </w:tc>
        <w:tc>
          <w:tcPr>
            <w:tcW w:w="1122" w:type="dxa"/>
            <w:noWrap/>
          </w:tcPr>
          <w:p w14:paraId="679511F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0.49 </w:t>
            </w:r>
          </w:p>
        </w:tc>
        <w:tc>
          <w:tcPr>
            <w:tcW w:w="1317" w:type="dxa"/>
            <w:noWrap/>
          </w:tcPr>
          <w:p w14:paraId="5CDFBC7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0.05%</w:t>
            </w:r>
          </w:p>
        </w:tc>
      </w:tr>
      <w:tr w:rsidR="00AC69C9" w:rsidRPr="00AC69C9" w14:paraId="0ADCB0D5" w14:textId="77777777" w:rsidTr="00AC69C9">
        <w:trPr>
          <w:trHeight w:val="240"/>
        </w:trPr>
        <w:tc>
          <w:tcPr>
            <w:tcW w:w="909" w:type="dxa"/>
            <w:vMerge w:val="restart"/>
            <w:noWrap/>
          </w:tcPr>
          <w:p w14:paraId="49A99BF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6</w:t>
            </w:r>
          </w:p>
        </w:tc>
        <w:tc>
          <w:tcPr>
            <w:tcW w:w="909" w:type="dxa"/>
            <w:noWrap/>
          </w:tcPr>
          <w:p w14:paraId="0AD041D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G</w:t>
            </w:r>
          </w:p>
        </w:tc>
        <w:tc>
          <w:tcPr>
            <w:tcW w:w="3934" w:type="dxa"/>
            <w:gridSpan w:val="4"/>
            <w:noWrap/>
          </w:tcPr>
          <w:p w14:paraId="7279E3E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绿地与广场用地</w:t>
            </w:r>
          </w:p>
        </w:tc>
        <w:tc>
          <w:tcPr>
            <w:tcW w:w="1122" w:type="dxa"/>
            <w:noWrap/>
          </w:tcPr>
          <w:p w14:paraId="49286A0F"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124.42 </w:t>
            </w:r>
          </w:p>
        </w:tc>
        <w:tc>
          <w:tcPr>
            <w:tcW w:w="1317" w:type="dxa"/>
            <w:noWrap/>
          </w:tcPr>
          <w:p w14:paraId="2E799F3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12.03%</w:t>
            </w:r>
          </w:p>
        </w:tc>
      </w:tr>
      <w:tr w:rsidR="00AC69C9" w:rsidRPr="00AC69C9" w14:paraId="7A06A09A" w14:textId="77777777" w:rsidTr="00AC69C9">
        <w:trPr>
          <w:trHeight w:val="240"/>
        </w:trPr>
        <w:tc>
          <w:tcPr>
            <w:tcW w:w="909" w:type="dxa"/>
            <w:vMerge/>
            <w:noWrap/>
          </w:tcPr>
          <w:p w14:paraId="4F789E4A"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615D5E96" w14:textId="77777777" w:rsidR="00AC69C9" w:rsidRPr="00AC69C9" w:rsidRDefault="00AC69C9" w:rsidP="00AC69C9">
            <w:pPr>
              <w:spacing w:line="240" w:lineRule="auto"/>
              <w:ind w:firstLineChars="0" w:firstLine="0"/>
              <w:jc w:val="center"/>
              <w:rPr>
                <w:rFonts w:eastAsia="宋体"/>
                <w:kern w:val="2"/>
                <w:sz w:val="21"/>
                <w:lang w:val="fr-FR"/>
              </w:rPr>
            </w:pPr>
          </w:p>
        </w:tc>
        <w:tc>
          <w:tcPr>
            <w:tcW w:w="909" w:type="dxa"/>
            <w:noWrap/>
          </w:tcPr>
          <w:p w14:paraId="56029B4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G1</w:t>
            </w:r>
          </w:p>
        </w:tc>
        <w:tc>
          <w:tcPr>
            <w:tcW w:w="653" w:type="dxa"/>
            <w:noWrap/>
          </w:tcPr>
          <w:p w14:paraId="3D0CA7A6"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G2</w:t>
            </w:r>
          </w:p>
        </w:tc>
        <w:tc>
          <w:tcPr>
            <w:tcW w:w="2372" w:type="dxa"/>
            <w:gridSpan w:val="2"/>
            <w:noWrap/>
          </w:tcPr>
          <w:p w14:paraId="29885A81"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防护绿地</w:t>
            </w:r>
          </w:p>
        </w:tc>
        <w:tc>
          <w:tcPr>
            <w:tcW w:w="1122" w:type="dxa"/>
            <w:noWrap/>
          </w:tcPr>
          <w:p w14:paraId="6F04E07A"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124.42 </w:t>
            </w:r>
          </w:p>
        </w:tc>
        <w:tc>
          <w:tcPr>
            <w:tcW w:w="1317" w:type="dxa"/>
            <w:noWrap/>
          </w:tcPr>
          <w:p w14:paraId="29248B74"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12.03%</w:t>
            </w:r>
          </w:p>
        </w:tc>
      </w:tr>
      <w:tr w:rsidR="00AC69C9" w:rsidRPr="00AC69C9" w14:paraId="00C46E9C" w14:textId="77777777" w:rsidTr="00AC69C9">
        <w:trPr>
          <w:trHeight w:val="240"/>
        </w:trPr>
        <w:tc>
          <w:tcPr>
            <w:tcW w:w="909" w:type="dxa"/>
            <w:noWrap/>
          </w:tcPr>
          <w:p w14:paraId="6B4C2E6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7</w:t>
            </w:r>
          </w:p>
        </w:tc>
        <w:tc>
          <w:tcPr>
            <w:tcW w:w="4843" w:type="dxa"/>
            <w:gridSpan w:val="5"/>
            <w:noWrap/>
          </w:tcPr>
          <w:p w14:paraId="649C1195"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建设用地</w:t>
            </w:r>
          </w:p>
        </w:tc>
        <w:tc>
          <w:tcPr>
            <w:tcW w:w="1122" w:type="dxa"/>
            <w:noWrap/>
          </w:tcPr>
          <w:p w14:paraId="525B72F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1034.54 </w:t>
            </w:r>
          </w:p>
        </w:tc>
        <w:tc>
          <w:tcPr>
            <w:tcW w:w="1317" w:type="dxa"/>
            <w:noWrap/>
          </w:tcPr>
          <w:p w14:paraId="19558462"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100.00%</w:t>
            </w:r>
          </w:p>
        </w:tc>
      </w:tr>
      <w:tr w:rsidR="00AC69C9" w:rsidRPr="00AC69C9" w14:paraId="284D790F" w14:textId="77777777" w:rsidTr="00AC69C9">
        <w:trPr>
          <w:trHeight w:val="240"/>
        </w:trPr>
        <w:tc>
          <w:tcPr>
            <w:tcW w:w="909" w:type="dxa"/>
            <w:noWrap/>
          </w:tcPr>
          <w:p w14:paraId="0AD40355"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8</w:t>
            </w:r>
          </w:p>
        </w:tc>
        <w:tc>
          <w:tcPr>
            <w:tcW w:w="2471" w:type="dxa"/>
            <w:gridSpan w:val="3"/>
            <w:noWrap/>
          </w:tcPr>
          <w:p w14:paraId="02909140"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E1</w:t>
            </w:r>
          </w:p>
        </w:tc>
        <w:tc>
          <w:tcPr>
            <w:tcW w:w="2372" w:type="dxa"/>
            <w:gridSpan w:val="2"/>
            <w:noWrap/>
          </w:tcPr>
          <w:p w14:paraId="7F20FA28"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水域</w:t>
            </w:r>
          </w:p>
        </w:tc>
        <w:tc>
          <w:tcPr>
            <w:tcW w:w="1122" w:type="dxa"/>
            <w:noWrap/>
          </w:tcPr>
          <w:p w14:paraId="2F29D80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 xml:space="preserve">75.47 </w:t>
            </w:r>
          </w:p>
        </w:tc>
        <w:tc>
          <w:tcPr>
            <w:tcW w:w="1317" w:type="dxa"/>
            <w:noWrap/>
          </w:tcPr>
          <w:p w14:paraId="7351E866" w14:textId="77777777" w:rsidR="00AC69C9" w:rsidRPr="00AC69C9" w:rsidRDefault="00AC69C9" w:rsidP="00AC69C9">
            <w:pPr>
              <w:spacing w:line="240" w:lineRule="auto"/>
              <w:ind w:firstLineChars="0" w:firstLine="0"/>
              <w:jc w:val="center"/>
              <w:rPr>
                <w:rFonts w:eastAsia="宋体"/>
                <w:kern w:val="2"/>
                <w:sz w:val="21"/>
                <w:lang w:val="fr-FR"/>
              </w:rPr>
            </w:pPr>
          </w:p>
        </w:tc>
      </w:tr>
      <w:tr w:rsidR="00AC69C9" w:rsidRPr="00AC69C9" w14:paraId="658765CD" w14:textId="77777777" w:rsidTr="00AC69C9">
        <w:trPr>
          <w:trHeight w:val="240"/>
        </w:trPr>
        <w:tc>
          <w:tcPr>
            <w:tcW w:w="909" w:type="dxa"/>
            <w:noWrap/>
          </w:tcPr>
          <w:p w14:paraId="3F29EC6C"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9</w:t>
            </w:r>
          </w:p>
        </w:tc>
        <w:tc>
          <w:tcPr>
            <w:tcW w:w="2471" w:type="dxa"/>
            <w:gridSpan w:val="3"/>
            <w:noWrap/>
          </w:tcPr>
          <w:p w14:paraId="465FB903"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E2</w:t>
            </w:r>
          </w:p>
        </w:tc>
        <w:tc>
          <w:tcPr>
            <w:tcW w:w="2372" w:type="dxa"/>
            <w:gridSpan w:val="2"/>
            <w:noWrap/>
          </w:tcPr>
          <w:p w14:paraId="61497065"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农林用地</w:t>
            </w:r>
          </w:p>
        </w:tc>
        <w:tc>
          <w:tcPr>
            <w:tcW w:w="1122" w:type="dxa"/>
            <w:noWrap/>
          </w:tcPr>
          <w:p w14:paraId="5969B765" w14:textId="77777777" w:rsidR="00AC69C9" w:rsidRPr="00AC69C9" w:rsidRDefault="00AC69C9" w:rsidP="00AC69C9">
            <w:pPr>
              <w:spacing w:line="240" w:lineRule="auto"/>
              <w:ind w:firstLineChars="0" w:firstLine="0"/>
              <w:jc w:val="center"/>
              <w:rPr>
                <w:rFonts w:eastAsia="宋体"/>
                <w:kern w:val="2"/>
                <w:sz w:val="21"/>
              </w:rPr>
            </w:pPr>
            <w:r w:rsidRPr="00AC69C9">
              <w:rPr>
                <w:rFonts w:eastAsia="宋体" w:hint="eastAsia"/>
                <w:kern w:val="2"/>
                <w:sz w:val="21"/>
              </w:rPr>
              <w:t>141.22</w:t>
            </w:r>
          </w:p>
        </w:tc>
        <w:tc>
          <w:tcPr>
            <w:tcW w:w="1317" w:type="dxa"/>
            <w:noWrap/>
          </w:tcPr>
          <w:p w14:paraId="47AD7C53" w14:textId="77777777" w:rsidR="00AC69C9" w:rsidRPr="00AC69C9" w:rsidRDefault="00AC69C9" w:rsidP="00AC69C9">
            <w:pPr>
              <w:spacing w:line="240" w:lineRule="auto"/>
              <w:ind w:firstLineChars="0" w:firstLine="0"/>
              <w:jc w:val="center"/>
              <w:rPr>
                <w:rFonts w:eastAsia="宋体"/>
                <w:kern w:val="2"/>
                <w:sz w:val="21"/>
                <w:lang w:val="fr-FR"/>
              </w:rPr>
            </w:pPr>
          </w:p>
        </w:tc>
      </w:tr>
      <w:tr w:rsidR="00AC69C9" w:rsidRPr="00AC69C9" w14:paraId="7CBC37FF" w14:textId="77777777" w:rsidTr="00AC69C9">
        <w:trPr>
          <w:trHeight w:val="240"/>
        </w:trPr>
        <w:tc>
          <w:tcPr>
            <w:tcW w:w="5752" w:type="dxa"/>
            <w:gridSpan w:val="6"/>
            <w:noWrap/>
          </w:tcPr>
          <w:p w14:paraId="165947A9"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lang w:val="fr-FR"/>
              </w:rPr>
              <w:t>总用地</w:t>
            </w:r>
          </w:p>
        </w:tc>
        <w:tc>
          <w:tcPr>
            <w:tcW w:w="1122" w:type="dxa"/>
            <w:noWrap/>
          </w:tcPr>
          <w:p w14:paraId="7A1EDE3B" w14:textId="77777777" w:rsidR="00AC69C9" w:rsidRPr="00AC69C9" w:rsidRDefault="00AC69C9" w:rsidP="00AC69C9">
            <w:pPr>
              <w:spacing w:line="240" w:lineRule="auto"/>
              <w:ind w:firstLineChars="0" w:firstLine="0"/>
              <w:jc w:val="center"/>
              <w:rPr>
                <w:rFonts w:eastAsia="宋体"/>
                <w:kern w:val="2"/>
                <w:sz w:val="21"/>
                <w:lang w:val="fr-FR"/>
              </w:rPr>
            </w:pPr>
            <w:r w:rsidRPr="00AC69C9">
              <w:rPr>
                <w:rFonts w:eastAsia="宋体" w:hint="eastAsia"/>
                <w:kern w:val="2"/>
                <w:sz w:val="21"/>
              </w:rPr>
              <w:t>1251.23</w:t>
            </w:r>
            <w:r w:rsidRPr="00AC69C9">
              <w:rPr>
                <w:rFonts w:eastAsia="宋体" w:hint="eastAsia"/>
                <w:kern w:val="2"/>
                <w:sz w:val="21"/>
                <w:lang w:val="fr-FR"/>
              </w:rPr>
              <w:t xml:space="preserve"> </w:t>
            </w:r>
          </w:p>
        </w:tc>
        <w:tc>
          <w:tcPr>
            <w:tcW w:w="1317" w:type="dxa"/>
            <w:noWrap/>
          </w:tcPr>
          <w:p w14:paraId="0D407459" w14:textId="77777777" w:rsidR="00AC69C9" w:rsidRPr="00AC69C9" w:rsidRDefault="00AC69C9" w:rsidP="00AC69C9">
            <w:pPr>
              <w:spacing w:line="240" w:lineRule="auto"/>
              <w:ind w:firstLineChars="0" w:firstLine="0"/>
              <w:jc w:val="center"/>
              <w:rPr>
                <w:rFonts w:eastAsia="宋体"/>
                <w:kern w:val="2"/>
                <w:sz w:val="21"/>
                <w:lang w:val="fr-FR"/>
              </w:rPr>
            </w:pPr>
          </w:p>
        </w:tc>
      </w:tr>
    </w:tbl>
    <w:p w14:paraId="32919A9D" w14:textId="599E3EDF" w:rsidR="00AC69C9" w:rsidRDefault="00AC69C9" w:rsidP="00AC69C9">
      <w:pPr>
        <w:spacing w:line="240" w:lineRule="auto"/>
        <w:ind w:firstLineChars="0" w:firstLine="0"/>
        <w:jc w:val="center"/>
        <w:rPr>
          <w:rFonts w:eastAsia="宋体"/>
          <w:b/>
          <w:sz w:val="24"/>
        </w:rPr>
      </w:pPr>
    </w:p>
    <w:p w14:paraId="4AB5E9EA" w14:textId="781ACF02" w:rsidR="00BD24A7" w:rsidRPr="004F52C2" w:rsidRDefault="00BD24A7" w:rsidP="00BD24A7">
      <w:pPr>
        <w:pStyle w:val="2"/>
        <w:spacing w:after="60"/>
        <w:rPr>
          <w:rFonts w:eastAsia="宋体" w:cs="Times New Roman"/>
          <w:b/>
          <w:bCs/>
        </w:rPr>
      </w:pPr>
      <w:r w:rsidRPr="004F52C2">
        <w:rPr>
          <w:rFonts w:eastAsia="宋体" w:cs="Times New Roman"/>
          <w:b/>
          <w:bCs/>
        </w:rPr>
        <w:t xml:space="preserve">1.7 </w:t>
      </w:r>
      <w:r w:rsidRPr="004F52C2">
        <w:rPr>
          <w:rFonts w:eastAsia="宋体" w:cs="Times New Roman"/>
          <w:b/>
          <w:bCs/>
        </w:rPr>
        <w:t>基础设施规划</w:t>
      </w:r>
    </w:p>
    <w:p w14:paraId="68F3A598" w14:textId="56F90629" w:rsidR="000A2A71" w:rsidRPr="00E421AF" w:rsidRDefault="00B37BD3" w:rsidP="00361ED5">
      <w:pPr>
        <w:ind w:firstLine="560"/>
        <w:rPr>
          <w:rFonts w:eastAsia="宋体"/>
        </w:rPr>
      </w:pPr>
      <w:bookmarkStart w:id="1" w:name="_Toc419474662"/>
      <w:bookmarkStart w:id="2" w:name="_Toc469867000"/>
      <w:r w:rsidRPr="00E421AF">
        <w:rPr>
          <w:rFonts w:eastAsia="宋体"/>
        </w:rPr>
        <w:t>规划区用水由供水管网供给；</w:t>
      </w:r>
      <w:r w:rsidR="0095684F">
        <w:rPr>
          <w:rFonts w:eastAsia="宋体" w:hint="eastAsia"/>
        </w:rPr>
        <w:t>排水</w:t>
      </w:r>
      <w:r w:rsidRPr="00E421AF">
        <w:rPr>
          <w:rFonts w:eastAsia="宋体"/>
        </w:rPr>
        <w:t>采用雨污分流制，保留新城区东侧的污水处理厂，对工业污水进行综合处理；规划新建</w:t>
      </w:r>
      <w:r w:rsidRPr="00E421AF">
        <w:rPr>
          <w:rFonts w:eastAsia="宋体"/>
        </w:rPr>
        <w:t>1</w:t>
      </w:r>
      <w:r w:rsidRPr="00E421AF">
        <w:rPr>
          <w:rFonts w:eastAsia="宋体"/>
        </w:rPr>
        <w:t>座热源厂</w:t>
      </w:r>
      <w:r w:rsidR="0020302B" w:rsidRPr="00E421AF">
        <w:rPr>
          <w:rFonts w:eastAsia="宋体"/>
        </w:rPr>
        <w:t>实施集中供热</w:t>
      </w:r>
      <w:r w:rsidRPr="00E421AF">
        <w:rPr>
          <w:rFonts w:eastAsia="宋体"/>
        </w:rPr>
        <w:t>；规划燃气以天然气为主，由中压燃气管网供气。</w:t>
      </w:r>
      <w:r w:rsidR="000A2A71" w:rsidRPr="00E421AF">
        <w:rPr>
          <w:rFonts w:eastAsia="宋体"/>
        </w:rPr>
        <w:br w:type="page"/>
      </w:r>
    </w:p>
    <w:p w14:paraId="104A9E46" w14:textId="24F0AC51" w:rsidR="00234ED0" w:rsidRPr="00E421AF" w:rsidRDefault="008C5F29" w:rsidP="00315C50">
      <w:pPr>
        <w:pStyle w:val="1"/>
        <w:rPr>
          <w:rFonts w:eastAsia="宋体"/>
        </w:rPr>
      </w:pPr>
      <w:r w:rsidRPr="00E421AF">
        <w:rPr>
          <w:rFonts w:eastAsia="宋体"/>
        </w:rPr>
        <w:lastRenderedPageBreak/>
        <w:t>2</w:t>
      </w:r>
      <w:r w:rsidR="000A2A71" w:rsidRPr="00E421AF">
        <w:rPr>
          <w:rFonts w:eastAsia="宋体"/>
        </w:rPr>
        <w:t>环境质量现状</w:t>
      </w:r>
    </w:p>
    <w:p w14:paraId="4F1869D7" w14:textId="520CD453" w:rsidR="00E5536D" w:rsidRPr="00E421AF" w:rsidRDefault="00307FC2" w:rsidP="00A66CD5">
      <w:pPr>
        <w:ind w:firstLine="560"/>
        <w:rPr>
          <w:rFonts w:eastAsia="宋体"/>
        </w:rPr>
      </w:pPr>
      <w:r w:rsidRPr="00E421AF">
        <w:rPr>
          <w:rFonts w:eastAsia="宋体"/>
        </w:rPr>
        <w:t>（</w:t>
      </w:r>
      <w:r w:rsidRPr="00E421AF">
        <w:rPr>
          <w:rFonts w:eastAsia="宋体"/>
        </w:rPr>
        <w:t>1</w:t>
      </w:r>
      <w:r w:rsidRPr="00E421AF">
        <w:rPr>
          <w:rFonts w:eastAsia="宋体"/>
        </w:rPr>
        <w:t>）</w:t>
      </w:r>
      <w:r w:rsidR="00E66318" w:rsidRPr="00E421AF">
        <w:rPr>
          <w:rFonts w:eastAsia="宋体"/>
        </w:rPr>
        <w:t>大气环境质量现状评价：</w:t>
      </w:r>
      <w:r w:rsidR="00872CC3" w:rsidRPr="00E421AF">
        <w:rPr>
          <w:rFonts w:eastAsia="宋体"/>
        </w:rPr>
        <w:t>根据《</w:t>
      </w:r>
      <w:r w:rsidR="00872CC3" w:rsidRPr="00E421AF">
        <w:rPr>
          <w:rFonts w:eastAsia="宋体"/>
        </w:rPr>
        <w:t>2020</w:t>
      </w:r>
      <w:r w:rsidR="00872CC3" w:rsidRPr="00E421AF">
        <w:rPr>
          <w:rFonts w:eastAsia="宋体"/>
        </w:rPr>
        <w:t>年度南通市生态环境状况公报》，</w:t>
      </w:r>
      <w:r w:rsidR="00792396" w:rsidRPr="00792396">
        <w:rPr>
          <w:rFonts w:eastAsia="宋体" w:hint="eastAsia"/>
        </w:rPr>
        <w:t>现代智能制造产业园</w:t>
      </w:r>
      <w:r w:rsidR="00872CC3" w:rsidRPr="00E421AF">
        <w:rPr>
          <w:rFonts w:eastAsia="宋体"/>
        </w:rPr>
        <w:t>所在海安市属于环境空气质量达标区域。</w:t>
      </w:r>
      <w:r w:rsidR="00E01406" w:rsidRPr="00E421AF">
        <w:rPr>
          <w:rFonts w:eastAsia="宋体"/>
        </w:rPr>
        <w:t>根据滨海新区空气站</w:t>
      </w:r>
      <w:r w:rsidR="00E01406" w:rsidRPr="00E421AF">
        <w:rPr>
          <w:rFonts w:eastAsia="宋体"/>
        </w:rPr>
        <w:t>2020</w:t>
      </w:r>
      <w:r w:rsidR="00E01406" w:rsidRPr="00E421AF">
        <w:rPr>
          <w:rFonts w:eastAsia="宋体"/>
        </w:rPr>
        <w:t>年监测数据，</w:t>
      </w:r>
      <w:r w:rsidR="00E01406" w:rsidRPr="00E421AF">
        <w:rPr>
          <w:rFonts w:eastAsia="宋体"/>
        </w:rPr>
        <w:t>SO</w:t>
      </w:r>
      <w:r w:rsidR="00E01406" w:rsidRPr="00E421AF">
        <w:rPr>
          <w:rFonts w:eastAsia="宋体"/>
          <w:vertAlign w:val="subscript"/>
        </w:rPr>
        <w:t>2</w:t>
      </w:r>
      <w:r w:rsidR="00E01406" w:rsidRPr="00E421AF">
        <w:rPr>
          <w:rFonts w:eastAsia="宋体"/>
        </w:rPr>
        <w:t>、</w:t>
      </w:r>
      <w:r w:rsidR="00E01406" w:rsidRPr="00E421AF">
        <w:rPr>
          <w:rFonts w:eastAsia="宋体"/>
        </w:rPr>
        <w:t>PM</w:t>
      </w:r>
      <w:r w:rsidR="00E01406" w:rsidRPr="00E421AF">
        <w:rPr>
          <w:rFonts w:eastAsia="宋体"/>
          <w:vertAlign w:val="subscript"/>
        </w:rPr>
        <w:t>10</w:t>
      </w:r>
      <w:r w:rsidR="00E01406" w:rsidRPr="00E421AF">
        <w:rPr>
          <w:rFonts w:eastAsia="宋体"/>
        </w:rPr>
        <w:t>、</w:t>
      </w:r>
      <w:r w:rsidR="00E01406" w:rsidRPr="00E421AF">
        <w:rPr>
          <w:rFonts w:eastAsia="宋体"/>
        </w:rPr>
        <w:t>PM</w:t>
      </w:r>
      <w:r w:rsidR="00E01406" w:rsidRPr="00E421AF">
        <w:rPr>
          <w:rFonts w:eastAsia="宋体"/>
          <w:vertAlign w:val="subscript"/>
        </w:rPr>
        <w:t>2.5</w:t>
      </w:r>
      <w:r w:rsidR="00E01406" w:rsidRPr="00E421AF">
        <w:rPr>
          <w:rFonts w:eastAsia="宋体"/>
        </w:rPr>
        <w:t>、</w:t>
      </w:r>
      <w:r w:rsidR="00E01406" w:rsidRPr="00E421AF">
        <w:rPr>
          <w:rFonts w:eastAsia="宋体"/>
        </w:rPr>
        <w:t>CO</w:t>
      </w:r>
      <w:r w:rsidR="00E01406" w:rsidRPr="00E421AF">
        <w:rPr>
          <w:rFonts w:eastAsia="宋体"/>
        </w:rPr>
        <w:t>和</w:t>
      </w:r>
      <w:r w:rsidR="00E01406" w:rsidRPr="00E421AF">
        <w:rPr>
          <w:rFonts w:eastAsia="宋体"/>
        </w:rPr>
        <w:t>NO</w:t>
      </w:r>
      <w:r w:rsidR="00E01406" w:rsidRPr="00E421AF">
        <w:rPr>
          <w:rFonts w:eastAsia="宋体"/>
          <w:vertAlign w:val="subscript"/>
        </w:rPr>
        <w:t>2</w:t>
      </w:r>
      <w:r w:rsidR="00E01406" w:rsidRPr="00E421AF">
        <w:rPr>
          <w:rFonts w:eastAsia="宋体"/>
        </w:rPr>
        <w:t>达到《环境空气质量标准》（</w:t>
      </w:r>
      <w:r w:rsidR="00E01406" w:rsidRPr="00E421AF">
        <w:rPr>
          <w:rFonts w:eastAsia="宋体"/>
        </w:rPr>
        <w:t>GB3095-2012</w:t>
      </w:r>
      <w:r w:rsidR="00E01406" w:rsidRPr="00E421AF">
        <w:rPr>
          <w:rFonts w:eastAsia="宋体"/>
        </w:rPr>
        <w:t>）二级质量标准要求；</w:t>
      </w:r>
      <w:r w:rsidR="00E01406" w:rsidRPr="00E421AF">
        <w:rPr>
          <w:rFonts w:eastAsia="宋体"/>
        </w:rPr>
        <w:t>O</w:t>
      </w:r>
      <w:r w:rsidR="00E01406" w:rsidRPr="00E421AF">
        <w:rPr>
          <w:rFonts w:eastAsia="宋体"/>
          <w:vertAlign w:val="subscript"/>
        </w:rPr>
        <w:t>3</w:t>
      </w:r>
      <w:r w:rsidR="00E01406" w:rsidRPr="00E421AF">
        <w:rPr>
          <w:rFonts w:eastAsia="宋体"/>
        </w:rPr>
        <w:t>未达标。根据补充和引用的监测数据，相关点位非甲烷总烃、</w:t>
      </w:r>
      <w:r w:rsidR="00E01406" w:rsidRPr="00E421AF">
        <w:rPr>
          <w:rFonts w:eastAsia="宋体"/>
        </w:rPr>
        <w:t>TVOC</w:t>
      </w:r>
      <w:r w:rsidR="00E01406" w:rsidRPr="00E421AF">
        <w:rPr>
          <w:rFonts w:eastAsia="宋体"/>
        </w:rPr>
        <w:t>、</w:t>
      </w:r>
      <w:r w:rsidR="00E01406" w:rsidRPr="00E421AF">
        <w:rPr>
          <w:rFonts w:eastAsia="宋体"/>
        </w:rPr>
        <w:t>HCl</w:t>
      </w:r>
      <w:r w:rsidR="00E01406" w:rsidRPr="00E421AF">
        <w:rPr>
          <w:rFonts w:eastAsia="宋体"/>
        </w:rPr>
        <w:t>、</w:t>
      </w:r>
      <w:r w:rsidR="00E01406" w:rsidRPr="00E421AF">
        <w:rPr>
          <w:rFonts w:eastAsia="宋体"/>
        </w:rPr>
        <w:t>NH</w:t>
      </w:r>
      <w:r w:rsidR="00E01406" w:rsidRPr="00E421AF">
        <w:rPr>
          <w:rFonts w:eastAsia="宋体"/>
          <w:vertAlign w:val="subscript"/>
        </w:rPr>
        <w:t>3</w:t>
      </w:r>
      <w:r w:rsidR="00E01406" w:rsidRPr="00E421AF">
        <w:rPr>
          <w:rFonts w:eastAsia="宋体"/>
        </w:rPr>
        <w:t>、</w:t>
      </w:r>
      <w:r w:rsidR="00E01406" w:rsidRPr="00E421AF">
        <w:rPr>
          <w:rFonts w:eastAsia="宋体"/>
        </w:rPr>
        <w:t>H</w:t>
      </w:r>
      <w:r w:rsidR="00E01406" w:rsidRPr="00E421AF">
        <w:rPr>
          <w:rFonts w:eastAsia="宋体"/>
          <w:vertAlign w:val="subscript"/>
        </w:rPr>
        <w:t>2</w:t>
      </w:r>
      <w:r w:rsidR="00E01406" w:rsidRPr="00E421AF">
        <w:rPr>
          <w:rFonts w:eastAsia="宋体"/>
        </w:rPr>
        <w:t>S</w:t>
      </w:r>
      <w:r w:rsidR="00E01406" w:rsidRPr="00E421AF">
        <w:rPr>
          <w:rFonts w:eastAsia="宋体"/>
        </w:rPr>
        <w:t>、臭气浓度、二噁英、氟化物、硫酸雾、</w:t>
      </w:r>
      <w:r w:rsidR="00E01406" w:rsidRPr="00E421AF">
        <w:rPr>
          <w:rFonts w:eastAsia="宋体"/>
        </w:rPr>
        <w:t>Hg</w:t>
      </w:r>
      <w:r w:rsidR="00E01406" w:rsidRPr="00E421AF">
        <w:rPr>
          <w:rFonts w:eastAsia="宋体"/>
        </w:rPr>
        <w:t>、六价铬、铅、铍、镍、砷、锰、镉、二</w:t>
      </w:r>
      <w:proofErr w:type="gramStart"/>
      <w:r w:rsidR="00E01406" w:rsidRPr="00E421AF">
        <w:rPr>
          <w:rFonts w:eastAsia="宋体"/>
        </w:rPr>
        <w:t>噁英类等</w:t>
      </w:r>
      <w:proofErr w:type="gramEnd"/>
      <w:r w:rsidR="00E01406" w:rsidRPr="00E421AF">
        <w:rPr>
          <w:rFonts w:eastAsia="宋体"/>
        </w:rPr>
        <w:t>均符合相关标准要求。</w:t>
      </w:r>
    </w:p>
    <w:p w14:paraId="08E9938E" w14:textId="71CCE96E" w:rsidR="008A11BC" w:rsidRPr="00E421AF" w:rsidRDefault="00307FC2" w:rsidP="00A66CD5">
      <w:pPr>
        <w:ind w:firstLine="560"/>
        <w:rPr>
          <w:rFonts w:eastAsia="宋体"/>
        </w:rPr>
      </w:pPr>
      <w:r w:rsidRPr="00E421AF">
        <w:rPr>
          <w:rFonts w:eastAsia="宋体"/>
        </w:rPr>
        <w:t>（</w:t>
      </w:r>
      <w:r w:rsidRPr="00E421AF">
        <w:rPr>
          <w:rFonts w:eastAsia="宋体"/>
        </w:rPr>
        <w:t>2</w:t>
      </w:r>
      <w:r w:rsidRPr="00E421AF">
        <w:rPr>
          <w:rFonts w:eastAsia="宋体"/>
        </w:rPr>
        <w:t>）</w:t>
      </w:r>
      <w:r w:rsidR="00E66318" w:rsidRPr="00E421AF">
        <w:rPr>
          <w:rFonts w:eastAsia="宋体"/>
        </w:rPr>
        <w:t>地表水质量现状评价：</w:t>
      </w:r>
      <w:r w:rsidR="00872CC3" w:rsidRPr="00E421AF">
        <w:rPr>
          <w:rFonts w:eastAsia="宋体"/>
        </w:rPr>
        <w:t>根据现状环境质量监测数据，区内玉泉河不满足《地表水环境质量标准》（</w:t>
      </w:r>
      <w:r w:rsidR="00872CC3" w:rsidRPr="00E421AF">
        <w:rPr>
          <w:rFonts w:eastAsia="宋体"/>
        </w:rPr>
        <w:t>GB3838-2002</w:t>
      </w:r>
      <w:r w:rsidR="00872CC3" w:rsidRPr="00E421AF">
        <w:rPr>
          <w:rFonts w:eastAsia="宋体"/>
        </w:rPr>
        <w:t>）</w:t>
      </w:r>
      <w:r w:rsidR="00872CC3" w:rsidRPr="00E421AF">
        <w:rPr>
          <w:rFonts w:eastAsia="宋体"/>
        </w:rPr>
        <w:t>Ⅳ</w:t>
      </w:r>
      <w:r w:rsidR="00872CC3" w:rsidRPr="00E421AF">
        <w:rPr>
          <w:rFonts w:eastAsia="宋体"/>
        </w:rPr>
        <w:t>类标准要求，超标因子为</w:t>
      </w:r>
      <w:r w:rsidR="00872CC3" w:rsidRPr="00E421AF">
        <w:rPr>
          <w:rFonts w:eastAsia="宋体"/>
        </w:rPr>
        <w:t>COD</w:t>
      </w:r>
      <w:r w:rsidR="00872CC3" w:rsidRPr="00E421AF">
        <w:rPr>
          <w:rFonts w:eastAsia="宋体"/>
        </w:rPr>
        <w:t>和</w:t>
      </w:r>
      <w:r w:rsidR="00872CC3" w:rsidRPr="00E421AF">
        <w:rPr>
          <w:rFonts w:eastAsia="宋体"/>
        </w:rPr>
        <w:t>BOD</w:t>
      </w:r>
      <w:r w:rsidR="00872CC3" w:rsidRPr="00E421AF">
        <w:rPr>
          <w:rFonts w:eastAsia="宋体"/>
        </w:rPr>
        <w:t>，主要原因是玉泉河周边有大量农田，受到农业面源影响，导致部分监测点位</w:t>
      </w:r>
      <w:r w:rsidR="00872CC3" w:rsidRPr="00E421AF">
        <w:rPr>
          <w:rFonts w:eastAsia="宋体"/>
        </w:rPr>
        <w:t>COD</w:t>
      </w:r>
      <w:r w:rsidR="00872CC3" w:rsidRPr="00E421AF">
        <w:rPr>
          <w:rFonts w:eastAsia="宋体"/>
        </w:rPr>
        <w:t>和</w:t>
      </w:r>
      <w:r w:rsidR="00872CC3" w:rsidRPr="00E421AF">
        <w:rPr>
          <w:rFonts w:eastAsia="宋体"/>
        </w:rPr>
        <w:t>BOD</w:t>
      </w:r>
      <w:r w:rsidR="00872CC3" w:rsidRPr="00E421AF">
        <w:rPr>
          <w:rFonts w:eastAsia="宋体"/>
        </w:rPr>
        <w:t>超标。</w:t>
      </w:r>
    </w:p>
    <w:p w14:paraId="30D9EFC1" w14:textId="23AC2E81" w:rsidR="00872CC3" w:rsidRPr="00E421AF" w:rsidRDefault="008A11BC" w:rsidP="00A66CD5">
      <w:pPr>
        <w:ind w:firstLine="560"/>
        <w:rPr>
          <w:rFonts w:eastAsia="宋体"/>
        </w:rPr>
      </w:pPr>
      <w:r w:rsidRPr="00E421AF">
        <w:rPr>
          <w:rFonts w:eastAsia="宋体"/>
        </w:rPr>
        <w:t>（</w:t>
      </w:r>
      <w:r w:rsidRPr="00E421AF">
        <w:rPr>
          <w:rFonts w:eastAsia="宋体"/>
        </w:rPr>
        <w:t>3</w:t>
      </w:r>
      <w:r w:rsidRPr="00E421AF">
        <w:rPr>
          <w:rFonts w:eastAsia="宋体"/>
        </w:rPr>
        <w:t>）地下水环境：</w:t>
      </w:r>
      <w:r w:rsidR="00872CC3" w:rsidRPr="00E421AF">
        <w:rPr>
          <w:rFonts w:eastAsia="宋体"/>
        </w:rPr>
        <w:t>氯化物有</w:t>
      </w:r>
      <w:r w:rsidR="00872CC3" w:rsidRPr="00E421AF">
        <w:rPr>
          <w:rFonts w:eastAsia="宋体"/>
        </w:rPr>
        <w:t>4</w:t>
      </w:r>
      <w:r w:rsidR="00872CC3" w:rsidRPr="00E421AF">
        <w:rPr>
          <w:rFonts w:eastAsia="宋体"/>
        </w:rPr>
        <w:t>个点位</w:t>
      </w:r>
      <w:r w:rsidR="00D67183">
        <w:rPr>
          <w:rFonts w:eastAsia="宋体" w:hint="eastAsia"/>
        </w:rPr>
        <w:t>，</w:t>
      </w:r>
      <w:r w:rsidR="00872CC3" w:rsidRPr="00E421AF">
        <w:rPr>
          <w:rFonts w:eastAsia="宋体"/>
        </w:rPr>
        <w:t>钠、铅、</w:t>
      </w:r>
      <w:proofErr w:type="gramStart"/>
      <w:r w:rsidR="00872CC3" w:rsidRPr="00E421AF">
        <w:rPr>
          <w:rFonts w:eastAsia="宋体"/>
        </w:rPr>
        <w:t>镉有</w:t>
      </w:r>
      <w:r w:rsidR="00872CC3" w:rsidRPr="00E421AF">
        <w:rPr>
          <w:rFonts w:eastAsia="宋体"/>
        </w:rPr>
        <w:t>3</w:t>
      </w:r>
      <w:r w:rsidR="00872CC3" w:rsidRPr="00E421AF">
        <w:rPr>
          <w:rFonts w:eastAsia="宋体"/>
        </w:rPr>
        <w:t>个</w:t>
      </w:r>
      <w:proofErr w:type="gramEnd"/>
      <w:r w:rsidR="00872CC3" w:rsidRPr="00E421AF">
        <w:rPr>
          <w:rFonts w:eastAsia="宋体"/>
        </w:rPr>
        <w:t>点位</w:t>
      </w:r>
      <w:r w:rsidR="00D67183">
        <w:rPr>
          <w:rFonts w:eastAsia="宋体" w:hint="eastAsia"/>
        </w:rPr>
        <w:t>，</w:t>
      </w:r>
      <w:r w:rsidR="00872CC3" w:rsidRPr="00E421AF">
        <w:rPr>
          <w:rFonts w:eastAsia="宋体"/>
        </w:rPr>
        <w:t>溶解性固体有</w:t>
      </w:r>
      <w:r w:rsidR="00872CC3" w:rsidRPr="00E421AF">
        <w:rPr>
          <w:rFonts w:eastAsia="宋体"/>
        </w:rPr>
        <w:t>2</w:t>
      </w:r>
      <w:r w:rsidR="00872CC3" w:rsidRPr="00E421AF">
        <w:rPr>
          <w:rFonts w:eastAsia="宋体"/>
        </w:rPr>
        <w:t>个点位</w:t>
      </w:r>
      <w:r w:rsidR="00D67183">
        <w:rPr>
          <w:rFonts w:eastAsia="宋体" w:hint="eastAsia"/>
        </w:rPr>
        <w:t>，</w:t>
      </w:r>
      <w:r w:rsidR="00872CC3" w:rsidRPr="00E421AF">
        <w:rPr>
          <w:rFonts w:eastAsia="宋体"/>
        </w:rPr>
        <w:t>总硬度有</w:t>
      </w:r>
      <w:r w:rsidR="00872CC3" w:rsidRPr="00E421AF">
        <w:rPr>
          <w:rFonts w:eastAsia="宋体"/>
        </w:rPr>
        <w:t>1</w:t>
      </w:r>
      <w:r w:rsidR="00872CC3" w:rsidRPr="00E421AF">
        <w:rPr>
          <w:rFonts w:eastAsia="宋体"/>
        </w:rPr>
        <w:t>个点位</w:t>
      </w:r>
      <w:r w:rsidR="00D67183">
        <w:rPr>
          <w:rFonts w:eastAsia="宋体" w:hint="eastAsia"/>
        </w:rPr>
        <w:t>等</w:t>
      </w:r>
      <w:r w:rsidR="00872CC3" w:rsidRPr="00E421AF">
        <w:rPr>
          <w:rFonts w:eastAsia="宋体"/>
        </w:rPr>
        <w:t>达到《地下水质量标准》（</w:t>
      </w:r>
      <w:r w:rsidR="00872CC3" w:rsidRPr="00E421AF">
        <w:rPr>
          <w:rFonts w:eastAsia="宋体"/>
        </w:rPr>
        <w:t>GB/T14848-2017</w:t>
      </w:r>
      <w:r w:rsidR="00872CC3" w:rsidRPr="00E421AF">
        <w:rPr>
          <w:rFonts w:eastAsia="宋体"/>
        </w:rPr>
        <w:t>）</w:t>
      </w:r>
      <w:r w:rsidR="00872CC3" w:rsidRPr="00E421AF">
        <w:rPr>
          <w:rFonts w:eastAsia="宋体"/>
        </w:rPr>
        <w:t>Ⅴ</w:t>
      </w:r>
      <w:r w:rsidR="00872CC3" w:rsidRPr="00E421AF">
        <w:rPr>
          <w:rFonts w:eastAsia="宋体"/>
        </w:rPr>
        <w:t>类标准</w:t>
      </w:r>
      <w:r w:rsidR="00C225CC" w:rsidRPr="00E421AF">
        <w:rPr>
          <w:rFonts w:eastAsia="宋体"/>
        </w:rPr>
        <w:t>；</w:t>
      </w:r>
      <w:r w:rsidR="00872CC3" w:rsidRPr="00E421AF">
        <w:rPr>
          <w:rFonts w:eastAsia="宋体"/>
        </w:rPr>
        <w:t>其余各点位各监测指标均能达到《地下水质量标准》（</w:t>
      </w:r>
      <w:r w:rsidR="00872CC3" w:rsidRPr="00E421AF">
        <w:rPr>
          <w:rFonts w:eastAsia="宋体"/>
        </w:rPr>
        <w:t>GB/T14848-2017</w:t>
      </w:r>
      <w:r w:rsidR="00872CC3" w:rsidRPr="00E421AF">
        <w:rPr>
          <w:rFonts w:eastAsia="宋体"/>
        </w:rPr>
        <w:t>）</w:t>
      </w:r>
      <w:r w:rsidR="00872CC3" w:rsidRPr="00E421AF">
        <w:rPr>
          <w:rFonts w:eastAsia="宋体"/>
        </w:rPr>
        <w:t>Ⅳ</w:t>
      </w:r>
      <w:r w:rsidR="00872CC3" w:rsidRPr="00E421AF">
        <w:rPr>
          <w:rFonts w:eastAsia="宋体"/>
        </w:rPr>
        <w:t>类及以上标准。</w:t>
      </w:r>
    </w:p>
    <w:p w14:paraId="6B2A945C" w14:textId="02CDEBC1" w:rsidR="00E5536D" w:rsidRPr="00E421AF" w:rsidRDefault="00307FC2" w:rsidP="00A66CD5">
      <w:pPr>
        <w:ind w:firstLine="560"/>
        <w:rPr>
          <w:rFonts w:eastAsia="宋体"/>
        </w:rPr>
      </w:pPr>
      <w:r w:rsidRPr="00E421AF">
        <w:rPr>
          <w:rFonts w:eastAsia="宋体"/>
        </w:rPr>
        <w:t>（</w:t>
      </w:r>
      <w:r w:rsidR="008A11BC" w:rsidRPr="00E421AF">
        <w:rPr>
          <w:rFonts w:eastAsia="宋体"/>
        </w:rPr>
        <w:t>4</w:t>
      </w:r>
      <w:r w:rsidRPr="00E421AF">
        <w:rPr>
          <w:rFonts w:eastAsia="宋体"/>
        </w:rPr>
        <w:t>）</w:t>
      </w:r>
      <w:r w:rsidR="00E66318" w:rsidRPr="00E421AF">
        <w:rPr>
          <w:rFonts w:eastAsia="宋体"/>
        </w:rPr>
        <w:t>声环境质量现状评价：</w:t>
      </w:r>
      <w:r w:rsidR="00526452" w:rsidRPr="00E421AF">
        <w:rPr>
          <w:rFonts w:eastAsia="宋体"/>
        </w:rPr>
        <w:t>工业区噪声满足《声环境质量标准》（</w:t>
      </w:r>
      <w:r w:rsidR="00526452" w:rsidRPr="00E421AF">
        <w:rPr>
          <w:rFonts w:eastAsia="宋体"/>
        </w:rPr>
        <w:t>GB3096-2008</w:t>
      </w:r>
      <w:r w:rsidR="00526452" w:rsidRPr="00E421AF">
        <w:rPr>
          <w:rFonts w:eastAsia="宋体"/>
        </w:rPr>
        <w:t>）</w:t>
      </w:r>
      <w:r w:rsidR="00526452" w:rsidRPr="00E421AF">
        <w:rPr>
          <w:rFonts w:eastAsia="宋体"/>
        </w:rPr>
        <w:t>3</w:t>
      </w:r>
      <w:r w:rsidR="00526452" w:rsidRPr="00E421AF">
        <w:rPr>
          <w:rFonts w:eastAsia="宋体"/>
        </w:rPr>
        <w:t>类标准，居住、商业与工业混合</w:t>
      </w:r>
      <w:proofErr w:type="gramStart"/>
      <w:r w:rsidR="00526452" w:rsidRPr="00E421AF">
        <w:rPr>
          <w:rFonts w:eastAsia="宋体"/>
        </w:rPr>
        <w:t>区满足</w:t>
      </w:r>
      <w:proofErr w:type="gramEnd"/>
      <w:r w:rsidR="00526452" w:rsidRPr="00E421AF">
        <w:rPr>
          <w:rFonts w:eastAsia="宋体"/>
        </w:rPr>
        <w:t>《声环境质量标准》（</w:t>
      </w:r>
      <w:r w:rsidR="00526452" w:rsidRPr="00E421AF">
        <w:rPr>
          <w:rFonts w:eastAsia="宋体"/>
        </w:rPr>
        <w:t>GB3096-2008</w:t>
      </w:r>
      <w:r w:rsidR="00526452" w:rsidRPr="00E421AF">
        <w:rPr>
          <w:rFonts w:eastAsia="宋体"/>
        </w:rPr>
        <w:t>）</w:t>
      </w:r>
      <w:r w:rsidR="00526452" w:rsidRPr="00E421AF">
        <w:rPr>
          <w:rFonts w:eastAsia="宋体"/>
        </w:rPr>
        <w:t>2</w:t>
      </w:r>
      <w:r w:rsidR="00526452" w:rsidRPr="00E421AF">
        <w:rPr>
          <w:rFonts w:eastAsia="宋体"/>
        </w:rPr>
        <w:t>类标准，道路交通干线两侧满足《声环境质量标准》（</w:t>
      </w:r>
      <w:r w:rsidR="00526452" w:rsidRPr="00E421AF">
        <w:rPr>
          <w:rFonts w:eastAsia="宋体"/>
        </w:rPr>
        <w:t>GB3096-2008</w:t>
      </w:r>
      <w:r w:rsidR="00526452" w:rsidRPr="00E421AF">
        <w:rPr>
          <w:rFonts w:eastAsia="宋体"/>
        </w:rPr>
        <w:t>）</w:t>
      </w:r>
      <w:r w:rsidR="00526452" w:rsidRPr="00E421AF">
        <w:rPr>
          <w:rFonts w:eastAsia="宋体"/>
        </w:rPr>
        <w:t>4a</w:t>
      </w:r>
      <w:r w:rsidR="00526452" w:rsidRPr="00E421AF">
        <w:rPr>
          <w:rFonts w:eastAsia="宋体"/>
        </w:rPr>
        <w:t>类标准。</w:t>
      </w:r>
      <w:r w:rsidR="008C07BB" w:rsidRPr="00E421AF">
        <w:rPr>
          <w:rFonts w:eastAsia="宋体"/>
        </w:rPr>
        <w:t xml:space="preserve"> </w:t>
      </w:r>
    </w:p>
    <w:p w14:paraId="3B4EDE15" w14:textId="2ABD3276" w:rsidR="008A11BC" w:rsidRPr="00E421AF" w:rsidRDefault="008A11BC" w:rsidP="00906257">
      <w:pPr>
        <w:ind w:firstLine="560"/>
        <w:rPr>
          <w:rFonts w:eastAsia="宋体"/>
        </w:rPr>
      </w:pPr>
      <w:r w:rsidRPr="00E421AF">
        <w:rPr>
          <w:rFonts w:eastAsia="宋体"/>
        </w:rPr>
        <w:t>（</w:t>
      </w:r>
      <w:r w:rsidRPr="00E421AF">
        <w:rPr>
          <w:rFonts w:eastAsia="宋体"/>
        </w:rPr>
        <w:t>5</w:t>
      </w:r>
      <w:r w:rsidRPr="00E421AF">
        <w:rPr>
          <w:rFonts w:eastAsia="宋体"/>
        </w:rPr>
        <w:t>）土壤环境：各监测点</w:t>
      </w:r>
      <w:proofErr w:type="gramStart"/>
      <w:r w:rsidRPr="00E421AF">
        <w:rPr>
          <w:rFonts w:eastAsia="宋体"/>
        </w:rPr>
        <w:t>位相关</w:t>
      </w:r>
      <w:proofErr w:type="gramEnd"/>
      <w:r w:rsidRPr="00E421AF">
        <w:rPr>
          <w:rFonts w:eastAsia="宋体"/>
        </w:rPr>
        <w:t>因子均未超出《土壤环境质量建设用地土壤污染风险管控标准（试行）》（</w:t>
      </w:r>
      <w:r w:rsidRPr="00E421AF">
        <w:rPr>
          <w:rFonts w:eastAsia="宋体"/>
        </w:rPr>
        <w:t>GB36600-2018</w:t>
      </w:r>
      <w:r w:rsidRPr="00E421AF">
        <w:rPr>
          <w:rFonts w:eastAsia="宋体"/>
        </w:rPr>
        <w:t>）表</w:t>
      </w:r>
      <w:r w:rsidRPr="00E421AF">
        <w:rPr>
          <w:rFonts w:eastAsia="宋体"/>
        </w:rPr>
        <w:t>1</w:t>
      </w:r>
      <w:r w:rsidRPr="00E421AF">
        <w:rPr>
          <w:rFonts w:eastAsia="宋体"/>
        </w:rPr>
        <w:t>相应用地筛选值。</w:t>
      </w:r>
    </w:p>
    <w:p w14:paraId="3745AD16" w14:textId="77777777" w:rsidR="00C225CC" w:rsidRPr="00E421AF" w:rsidRDefault="00C225CC" w:rsidP="00906257">
      <w:pPr>
        <w:ind w:firstLine="560"/>
        <w:rPr>
          <w:rFonts w:eastAsia="宋体"/>
        </w:rPr>
      </w:pPr>
    </w:p>
    <w:p w14:paraId="32994A6D" w14:textId="38AE5041" w:rsidR="00234ED0" w:rsidRPr="00E421AF" w:rsidRDefault="000A2A71" w:rsidP="000A2A71">
      <w:pPr>
        <w:pStyle w:val="1"/>
        <w:rPr>
          <w:rFonts w:eastAsia="宋体"/>
        </w:rPr>
      </w:pPr>
      <w:r w:rsidRPr="00E421AF">
        <w:rPr>
          <w:rFonts w:eastAsia="宋体"/>
        </w:rPr>
        <w:t xml:space="preserve">3 </w:t>
      </w:r>
      <w:r w:rsidRPr="00E421AF">
        <w:rPr>
          <w:rFonts w:eastAsia="宋体"/>
        </w:rPr>
        <w:t>规划协调性分析</w:t>
      </w:r>
    </w:p>
    <w:p w14:paraId="69C27C1F" w14:textId="1995C81B" w:rsidR="00BD0230" w:rsidRPr="00E421AF" w:rsidRDefault="00BD0230" w:rsidP="008D2E97">
      <w:pPr>
        <w:ind w:firstLine="560"/>
        <w:rPr>
          <w:rFonts w:eastAsia="宋体"/>
        </w:rPr>
      </w:pPr>
      <w:r w:rsidRPr="00E421AF">
        <w:rPr>
          <w:rFonts w:eastAsia="宋体"/>
        </w:rPr>
        <w:t>园区规划发展目标、产业发展导向</w:t>
      </w:r>
      <w:r w:rsidR="002F174C">
        <w:rPr>
          <w:rFonts w:eastAsia="宋体" w:hint="eastAsia"/>
        </w:rPr>
        <w:t>基本</w:t>
      </w:r>
      <w:r w:rsidRPr="00E421AF">
        <w:rPr>
          <w:rFonts w:eastAsia="宋体"/>
        </w:rPr>
        <w:t>符合</w:t>
      </w:r>
      <w:r w:rsidR="00F74221" w:rsidRPr="00E421AF">
        <w:rPr>
          <w:rFonts w:eastAsia="宋体"/>
        </w:rPr>
        <w:t>国家、</w:t>
      </w:r>
      <w:r w:rsidRPr="00E421AF">
        <w:rPr>
          <w:rFonts w:eastAsia="宋体"/>
        </w:rPr>
        <w:t>江苏省、</w:t>
      </w:r>
      <w:r w:rsidR="00A32051" w:rsidRPr="00E421AF">
        <w:rPr>
          <w:rFonts w:eastAsia="宋体"/>
        </w:rPr>
        <w:t>南通市等相关</w:t>
      </w:r>
      <w:r w:rsidR="00461415" w:rsidRPr="00E421AF">
        <w:rPr>
          <w:rFonts w:eastAsia="宋体"/>
        </w:rPr>
        <w:t>产业</w:t>
      </w:r>
      <w:r w:rsidR="00A32051" w:rsidRPr="00E421AF">
        <w:rPr>
          <w:rFonts w:eastAsia="宋体"/>
        </w:rPr>
        <w:t>规划要求</w:t>
      </w:r>
      <w:r w:rsidR="00336640" w:rsidRPr="00E421AF">
        <w:rPr>
          <w:rFonts w:eastAsia="宋体"/>
        </w:rPr>
        <w:t>，</w:t>
      </w:r>
      <w:r w:rsidR="008C2F4B" w:rsidRPr="00E421AF">
        <w:rPr>
          <w:rFonts w:eastAsia="宋体"/>
        </w:rPr>
        <w:t>园区选址总体符合《海安县城市总体规划（</w:t>
      </w:r>
      <w:r w:rsidR="008C2F4B" w:rsidRPr="00E421AF">
        <w:rPr>
          <w:rFonts w:eastAsia="宋体"/>
        </w:rPr>
        <w:t>2012-2030</w:t>
      </w:r>
      <w:r w:rsidR="008C2F4B" w:rsidRPr="00E421AF">
        <w:rPr>
          <w:rFonts w:eastAsia="宋体"/>
        </w:rPr>
        <w:t>）》空间布局要求，本轮规划范围不涉及永久基本农田。</w:t>
      </w:r>
      <w:r w:rsidR="008D2E97">
        <w:rPr>
          <w:rFonts w:eastAsia="宋体" w:hint="eastAsia"/>
        </w:rPr>
        <w:t>对照《</w:t>
      </w:r>
      <w:r w:rsidR="008D2E97" w:rsidRPr="008D2E97">
        <w:rPr>
          <w:rFonts w:eastAsia="宋体" w:hint="eastAsia"/>
        </w:rPr>
        <w:t>海安市国土空间规划近期实施方案</w:t>
      </w:r>
      <w:r w:rsidR="008D2E97">
        <w:rPr>
          <w:rFonts w:eastAsia="宋体" w:hint="eastAsia"/>
        </w:rPr>
        <w:t>》，本轮规划范围位于试划城镇开发边界内；对照</w:t>
      </w:r>
      <w:r w:rsidR="000A3E18" w:rsidRPr="00E421AF">
        <w:rPr>
          <w:rFonts w:eastAsia="宋体"/>
        </w:rPr>
        <w:t>《海安县城市总体规划（</w:t>
      </w:r>
      <w:r w:rsidR="000A3E18" w:rsidRPr="00E421AF">
        <w:rPr>
          <w:rFonts w:eastAsia="宋体"/>
        </w:rPr>
        <w:t>2012-2030</w:t>
      </w:r>
      <w:r w:rsidR="000A3E18" w:rsidRPr="00E421AF">
        <w:rPr>
          <w:rFonts w:eastAsia="宋体"/>
        </w:rPr>
        <w:t>）》</w:t>
      </w:r>
      <w:r w:rsidR="008D2E97">
        <w:rPr>
          <w:rFonts w:eastAsia="宋体" w:hint="eastAsia"/>
        </w:rPr>
        <w:t>，</w:t>
      </w:r>
      <w:r w:rsidR="008D2E97" w:rsidRPr="00E421AF">
        <w:rPr>
          <w:rFonts w:eastAsia="宋体"/>
        </w:rPr>
        <w:t>本轮规划工业用地占用了</w:t>
      </w:r>
      <w:r w:rsidR="000A3E18" w:rsidRPr="00E421AF">
        <w:rPr>
          <w:rFonts w:eastAsia="宋体"/>
        </w:rPr>
        <w:t>约</w:t>
      </w:r>
      <w:r w:rsidR="000A3E18" w:rsidRPr="00E421AF">
        <w:rPr>
          <w:rFonts w:eastAsia="宋体"/>
        </w:rPr>
        <w:t>9km</w:t>
      </w:r>
      <w:r w:rsidR="000A3E18" w:rsidRPr="00E421AF">
        <w:rPr>
          <w:rFonts w:eastAsia="宋体"/>
          <w:vertAlign w:val="superscript"/>
        </w:rPr>
        <w:t>2</w:t>
      </w:r>
      <w:r w:rsidR="000A3E18" w:rsidRPr="00E421AF">
        <w:rPr>
          <w:rFonts w:eastAsia="宋体"/>
        </w:rPr>
        <w:t>的农用地</w:t>
      </w:r>
      <w:r w:rsidR="008D2E97">
        <w:rPr>
          <w:rFonts w:eastAsia="宋体" w:hint="eastAsia"/>
        </w:rPr>
        <w:t>，</w:t>
      </w:r>
      <w:r w:rsidR="002F174C" w:rsidRPr="002F174C">
        <w:rPr>
          <w:rFonts w:eastAsia="宋体" w:hint="eastAsia"/>
        </w:rPr>
        <w:t>目前海安县国土空间规划还在编制过程中，该部分用地应衔接最新国土空间规划成果，用地性质调整前不得进行开发建设。</w:t>
      </w:r>
    </w:p>
    <w:p w14:paraId="51CA811A" w14:textId="65264AFF" w:rsidR="006F5ADD" w:rsidRPr="00E421AF" w:rsidRDefault="006F5ADD" w:rsidP="00BD0230">
      <w:pPr>
        <w:ind w:firstLine="560"/>
        <w:rPr>
          <w:rFonts w:eastAsia="宋体"/>
        </w:rPr>
      </w:pPr>
      <w:r w:rsidRPr="00E421AF">
        <w:rPr>
          <w:rFonts w:eastAsia="宋体"/>
        </w:rPr>
        <w:t>园区规划</w:t>
      </w:r>
      <w:r w:rsidR="00A87DE7" w:rsidRPr="00E421AF">
        <w:rPr>
          <w:rFonts w:eastAsia="宋体"/>
        </w:rPr>
        <w:t>与</w:t>
      </w:r>
      <w:r w:rsidRPr="00E421AF">
        <w:rPr>
          <w:rFonts w:eastAsia="宋体"/>
        </w:rPr>
        <w:t>江苏省及地方的生态环境保护、污染防治攻坚、</w:t>
      </w:r>
      <w:r w:rsidRPr="00E421AF">
        <w:rPr>
          <w:rFonts w:eastAsia="宋体"/>
        </w:rPr>
        <w:t>“</w:t>
      </w:r>
      <w:r w:rsidRPr="00E421AF">
        <w:rPr>
          <w:rFonts w:eastAsia="宋体"/>
        </w:rPr>
        <w:t>三线一单</w:t>
      </w:r>
      <w:r w:rsidRPr="00E421AF">
        <w:rPr>
          <w:rFonts w:eastAsia="宋体"/>
        </w:rPr>
        <w:t>”</w:t>
      </w:r>
      <w:r w:rsidRPr="00E421AF">
        <w:rPr>
          <w:rFonts w:eastAsia="宋体"/>
        </w:rPr>
        <w:t>等要求相协调。</w:t>
      </w:r>
    </w:p>
    <w:p w14:paraId="35F8D45E" w14:textId="668B2960" w:rsidR="00454F2E" w:rsidRDefault="008A2F67" w:rsidP="00BD0230">
      <w:pPr>
        <w:ind w:firstLine="560"/>
        <w:rPr>
          <w:rFonts w:eastAsia="宋体"/>
        </w:rPr>
      </w:pPr>
      <w:r>
        <w:rPr>
          <w:rFonts w:eastAsia="宋体" w:hint="eastAsia"/>
        </w:rPr>
        <w:t>本轮</w:t>
      </w:r>
      <w:r w:rsidR="00454F2E" w:rsidRPr="008A2F67">
        <w:rPr>
          <w:rFonts w:eastAsia="宋体"/>
        </w:rPr>
        <w:t>规划不涉及江苏省国家级生态保护红线、生态空间管控区域，</w:t>
      </w:r>
      <w:r w:rsidR="00D10B1F">
        <w:rPr>
          <w:rFonts w:eastAsia="宋体" w:hint="eastAsia"/>
        </w:rPr>
        <w:t>但紧邻</w:t>
      </w:r>
      <w:r w:rsidR="000F4916" w:rsidRPr="00E322E9">
        <w:rPr>
          <w:rFonts w:eastAsia="宋体" w:hint="eastAsia"/>
        </w:rPr>
        <w:t>老坝港旅游休闲娱乐区</w:t>
      </w:r>
      <w:r w:rsidR="00D10B1F">
        <w:rPr>
          <w:rFonts w:eastAsia="宋体" w:hint="eastAsia"/>
        </w:rPr>
        <w:t>生态保护红线，</w:t>
      </w:r>
      <w:r w:rsidR="00454F2E" w:rsidRPr="008A2F67">
        <w:rPr>
          <w:rFonts w:eastAsia="宋体"/>
        </w:rPr>
        <w:t>后续开发建设活动应严格执行《江苏省生态空间管控区域规划》《江苏省生态空间管控区域调整管理办法》《江苏省生态空间管控区域监督管理办法》相关要求，不得侵占周边生态空间，不降低生态环境质量。</w:t>
      </w:r>
    </w:p>
    <w:p w14:paraId="6E0E99A3" w14:textId="049C62ED" w:rsidR="00CD6EF8" w:rsidRPr="00E421AF" w:rsidRDefault="00E322E9" w:rsidP="00BD0230">
      <w:pPr>
        <w:ind w:firstLine="560"/>
        <w:rPr>
          <w:rFonts w:eastAsia="宋体"/>
        </w:rPr>
      </w:pPr>
      <w:r>
        <w:rPr>
          <w:rFonts w:eastAsia="宋体" w:hint="eastAsia"/>
        </w:rPr>
        <w:t>本轮</w:t>
      </w:r>
      <w:r w:rsidR="00CD6EF8" w:rsidRPr="00CD6EF8">
        <w:rPr>
          <w:rFonts w:eastAsia="宋体" w:hint="eastAsia"/>
        </w:rPr>
        <w:t>规划总用地面积为</w:t>
      </w:r>
      <w:r w:rsidR="00792396" w:rsidRPr="00792396">
        <w:rPr>
          <w:rFonts w:eastAsia="宋体"/>
        </w:rPr>
        <w:t>1251.23</w:t>
      </w:r>
      <w:r w:rsidR="00CD6EF8" w:rsidRPr="00CD6EF8">
        <w:rPr>
          <w:rFonts w:eastAsia="宋体" w:hint="eastAsia"/>
        </w:rPr>
        <w:t>公顷，约有</w:t>
      </w:r>
      <w:r w:rsidR="00CD6EF8" w:rsidRPr="00CD6EF8">
        <w:rPr>
          <w:rFonts w:eastAsia="宋体" w:hint="eastAsia"/>
        </w:rPr>
        <w:t>1072</w:t>
      </w:r>
      <w:r w:rsidR="00CD6EF8" w:rsidRPr="00CD6EF8">
        <w:rPr>
          <w:rFonts w:eastAsia="宋体" w:hint="eastAsia"/>
        </w:rPr>
        <w:t>公顷与老坝港沿海滩涂县级自然保护区范围重叠，与《中华人民共和国自然保护区条例》“在自然保护区的核心区和缓冲区内，不得建设任何生产设施”不相符。</w:t>
      </w:r>
      <w:r w:rsidR="00C01664" w:rsidRPr="00C01664">
        <w:rPr>
          <w:rFonts w:eastAsia="宋体" w:hint="eastAsia"/>
        </w:rPr>
        <w:t>海安市</w:t>
      </w:r>
      <w:r w:rsidR="007033BF">
        <w:rPr>
          <w:rFonts w:eastAsia="宋体" w:hint="eastAsia"/>
        </w:rPr>
        <w:t>已</w:t>
      </w:r>
      <w:r w:rsidR="00C01664" w:rsidRPr="00C01664">
        <w:rPr>
          <w:rFonts w:eastAsia="宋体" w:hint="eastAsia"/>
        </w:rPr>
        <w:t>申请不再保留海安沿海防护林和滩涂自然保护区</w:t>
      </w:r>
      <w:r w:rsidR="00C01664">
        <w:rPr>
          <w:rFonts w:eastAsia="宋体" w:hint="eastAsia"/>
        </w:rPr>
        <w:t>，目前尚未取得批复。</w:t>
      </w:r>
      <w:r w:rsidR="008A2F67" w:rsidRPr="008A2F67">
        <w:rPr>
          <w:rFonts w:eastAsia="宋体" w:hint="eastAsia"/>
        </w:rPr>
        <w:t>现代智能制造产业园</w:t>
      </w:r>
      <w:r w:rsidR="00CD6EF8" w:rsidRPr="00CD6EF8">
        <w:rPr>
          <w:rFonts w:eastAsia="宋体" w:hint="eastAsia"/>
        </w:rPr>
        <w:t>下一步开发建设活动，需海安市政府取得国务院相关部门关于撤销海安沿海滩涂自然保护区的批复。</w:t>
      </w:r>
    </w:p>
    <w:p w14:paraId="1DCDC693" w14:textId="21E72F3D" w:rsidR="00234ED0" w:rsidRPr="00E421AF" w:rsidRDefault="000A2A71" w:rsidP="000A2A71">
      <w:pPr>
        <w:pStyle w:val="1"/>
        <w:rPr>
          <w:rFonts w:eastAsia="宋体"/>
        </w:rPr>
      </w:pPr>
      <w:r w:rsidRPr="00E421AF">
        <w:rPr>
          <w:rFonts w:eastAsia="宋体"/>
        </w:rPr>
        <w:lastRenderedPageBreak/>
        <w:t xml:space="preserve">4 </w:t>
      </w:r>
      <w:r w:rsidRPr="00E421AF">
        <w:rPr>
          <w:rFonts w:eastAsia="宋体"/>
        </w:rPr>
        <w:t>环境影响预测与评价</w:t>
      </w:r>
    </w:p>
    <w:p w14:paraId="3D0BEC23" w14:textId="3F07FACE" w:rsidR="007D6C68" w:rsidRPr="00E421AF" w:rsidRDefault="002C3969" w:rsidP="007D6C68">
      <w:pPr>
        <w:ind w:firstLine="562"/>
        <w:rPr>
          <w:rFonts w:eastAsia="宋体"/>
          <w:b/>
          <w:bCs/>
        </w:rPr>
      </w:pPr>
      <w:r w:rsidRPr="00E421AF">
        <w:rPr>
          <w:rFonts w:eastAsia="宋体"/>
          <w:b/>
          <w:bCs/>
        </w:rPr>
        <w:t>（</w:t>
      </w:r>
      <w:r w:rsidRPr="00E421AF">
        <w:rPr>
          <w:rFonts w:eastAsia="宋体"/>
          <w:b/>
          <w:bCs/>
        </w:rPr>
        <w:t>1</w:t>
      </w:r>
      <w:r w:rsidRPr="00E421AF">
        <w:rPr>
          <w:rFonts w:eastAsia="宋体"/>
          <w:b/>
          <w:bCs/>
        </w:rPr>
        <w:t>）</w:t>
      </w:r>
      <w:r w:rsidR="007D6C68" w:rsidRPr="00E421AF">
        <w:rPr>
          <w:rFonts w:eastAsia="宋体"/>
          <w:b/>
          <w:bCs/>
        </w:rPr>
        <w:t>大气环境影响</w:t>
      </w:r>
    </w:p>
    <w:p w14:paraId="760DC759" w14:textId="77777777" w:rsidR="00234312" w:rsidRPr="00E421AF" w:rsidRDefault="00234312" w:rsidP="007D6C68">
      <w:pPr>
        <w:ind w:firstLine="560"/>
        <w:rPr>
          <w:rFonts w:eastAsia="宋体"/>
          <w:color w:val="000000" w:themeColor="text1"/>
        </w:rPr>
      </w:pPr>
      <w:r w:rsidRPr="00E421AF">
        <w:rPr>
          <w:rFonts w:eastAsia="宋体"/>
          <w:color w:val="000000" w:themeColor="text1"/>
        </w:rPr>
        <w:t>根据大气环境影响预测结果，现状达标的污染物（</w:t>
      </w:r>
      <w:r w:rsidRPr="00E421AF">
        <w:rPr>
          <w:rFonts w:eastAsia="宋体"/>
          <w:color w:val="000000" w:themeColor="text1"/>
        </w:rPr>
        <w:t>PM</w:t>
      </w:r>
      <w:r w:rsidRPr="00E421AF">
        <w:rPr>
          <w:rFonts w:eastAsia="宋体"/>
          <w:color w:val="000000" w:themeColor="text1"/>
          <w:vertAlign w:val="subscript"/>
        </w:rPr>
        <w:t>10</w:t>
      </w:r>
      <w:r w:rsidRPr="00E421AF">
        <w:rPr>
          <w:rFonts w:eastAsia="宋体"/>
          <w:color w:val="000000" w:themeColor="text1"/>
        </w:rPr>
        <w:t>、</w:t>
      </w:r>
      <w:r w:rsidRPr="00E421AF">
        <w:rPr>
          <w:rFonts w:eastAsia="宋体"/>
          <w:color w:val="000000" w:themeColor="text1"/>
        </w:rPr>
        <w:t>PM</w:t>
      </w:r>
      <w:r w:rsidRPr="00E421AF">
        <w:rPr>
          <w:rFonts w:eastAsia="宋体"/>
          <w:color w:val="000000" w:themeColor="text1"/>
          <w:vertAlign w:val="subscript"/>
        </w:rPr>
        <w:t>2.5</w:t>
      </w:r>
      <w:r w:rsidRPr="00E421AF">
        <w:rPr>
          <w:rFonts w:eastAsia="宋体"/>
          <w:color w:val="000000" w:themeColor="text1"/>
        </w:rPr>
        <w:t>、二氧化硫、氮氧化物、</w:t>
      </w:r>
      <w:r w:rsidRPr="00E421AF">
        <w:rPr>
          <w:rFonts w:eastAsia="宋体"/>
          <w:color w:val="000000" w:themeColor="text1"/>
        </w:rPr>
        <w:t>VOCs</w:t>
      </w:r>
      <w:r w:rsidRPr="00E421AF">
        <w:rPr>
          <w:rFonts w:eastAsia="宋体"/>
          <w:color w:val="000000" w:themeColor="text1"/>
        </w:rPr>
        <w:t>、苯乙烯、甲苯、二甲苯、乙苯、醋酸丁酯、氟化物、非甲烷总烃、</w:t>
      </w:r>
      <w:r w:rsidRPr="00E421AF">
        <w:rPr>
          <w:rFonts w:eastAsia="宋体"/>
          <w:color w:val="000000" w:themeColor="text1"/>
        </w:rPr>
        <w:t>HCl</w:t>
      </w:r>
      <w:r w:rsidRPr="00E421AF">
        <w:rPr>
          <w:rFonts w:eastAsia="宋体"/>
          <w:color w:val="000000" w:themeColor="text1"/>
        </w:rPr>
        <w:t>、</w:t>
      </w:r>
      <w:r w:rsidRPr="00E421AF">
        <w:rPr>
          <w:rFonts w:eastAsia="宋体"/>
          <w:color w:val="000000" w:themeColor="text1"/>
        </w:rPr>
        <w:t>HF</w:t>
      </w:r>
      <w:r w:rsidRPr="00E421AF">
        <w:rPr>
          <w:rFonts w:eastAsia="宋体"/>
          <w:color w:val="000000" w:themeColor="text1"/>
        </w:rPr>
        <w:t>、</w:t>
      </w:r>
      <w:r w:rsidRPr="00E421AF">
        <w:rPr>
          <w:rFonts w:eastAsia="宋体"/>
          <w:color w:val="000000" w:themeColor="text1"/>
        </w:rPr>
        <w:t>Hg</w:t>
      </w:r>
      <w:r w:rsidRPr="00E421AF">
        <w:rPr>
          <w:rFonts w:eastAsia="宋体"/>
          <w:color w:val="000000" w:themeColor="text1"/>
        </w:rPr>
        <w:t>、</w:t>
      </w:r>
      <w:r w:rsidRPr="00E421AF">
        <w:rPr>
          <w:rFonts w:eastAsia="宋体"/>
          <w:color w:val="000000" w:themeColor="text1"/>
        </w:rPr>
        <w:t>Pb</w:t>
      </w:r>
      <w:r w:rsidRPr="00E421AF">
        <w:rPr>
          <w:rFonts w:eastAsia="宋体"/>
          <w:color w:val="000000" w:themeColor="text1"/>
        </w:rPr>
        <w:t>、</w:t>
      </w:r>
      <w:r w:rsidRPr="00E421AF">
        <w:rPr>
          <w:rFonts w:eastAsia="宋体"/>
          <w:color w:val="000000" w:themeColor="text1"/>
        </w:rPr>
        <w:t>Cd</w:t>
      </w:r>
      <w:r w:rsidRPr="00E421AF">
        <w:rPr>
          <w:rFonts w:eastAsia="宋体"/>
          <w:color w:val="000000" w:themeColor="text1"/>
        </w:rPr>
        <w:t>、</w:t>
      </w:r>
      <w:r w:rsidRPr="00E421AF">
        <w:rPr>
          <w:rFonts w:eastAsia="宋体"/>
          <w:color w:val="000000" w:themeColor="text1"/>
        </w:rPr>
        <w:t>As</w:t>
      </w:r>
      <w:r w:rsidRPr="00E421AF">
        <w:rPr>
          <w:rFonts w:eastAsia="宋体"/>
          <w:color w:val="000000" w:themeColor="text1"/>
        </w:rPr>
        <w:t>、</w:t>
      </w:r>
      <w:r w:rsidRPr="00E421AF">
        <w:rPr>
          <w:rFonts w:eastAsia="宋体"/>
          <w:color w:val="000000" w:themeColor="text1"/>
        </w:rPr>
        <w:t>Mn</w:t>
      </w:r>
      <w:r w:rsidRPr="00E421AF">
        <w:rPr>
          <w:rFonts w:eastAsia="宋体"/>
          <w:color w:val="000000" w:themeColor="text1"/>
        </w:rPr>
        <w:t>、二噁英类、</w:t>
      </w:r>
      <w:r w:rsidRPr="00E421AF">
        <w:rPr>
          <w:rFonts w:eastAsia="宋体"/>
          <w:color w:val="000000" w:themeColor="text1"/>
        </w:rPr>
        <w:t>NH</w:t>
      </w:r>
      <w:r w:rsidRPr="00E421AF">
        <w:rPr>
          <w:rFonts w:eastAsia="宋体"/>
          <w:color w:val="000000" w:themeColor="text1"/>
          <w:vertAlign w:val="subscript"/>
        </w:rPr>
        <w:t>3</w:t>
      </w:r>
      <w:r w:rsidRPr="00E421AF">
        <w:rPr>
          <w:rFonts w:eastAsia="宋体"/>
          <w:color w:val="000000" w:themeColor="text1"/>
        </w:rPr>
        <w:t>、</w:t>
      </w:r>
      <w:r w:rsidRPr="00E421AF">
        <w:rPr>
          <w:rFonts w:eastAsia="宋体"/>
          <w:color w:val="000000" w:themeColor="text1"/>
        </w:rPr>
        <w:t>H</w:t>
      </w:r>
      <w:r w:rsidRPr="00E421AF">
        <w:rPr>
          <w:rFonts w:eastAsia="宋体"/>
          <w:color w:val="000000" w:themeColor="text1"/>
          <w:vertAlign w:val="subscript"/>
        </w:rPr>
        <w:t>2</w:t>
      </w:r>
      <w:r w:rsidRPr="00E421AF">
        <w:rPr>
          <w:rFonts w:eastAsia="宋体"/>
          <w:color w:val="000000" w:themeColor="text1"/>
        </w:rPr>
        <w:t>S</w:t>
      </w:r>
      <w:r w:rsidRPr="00E421AF">
        <w:rPr>
          <w:rFonts w:eastAsia="宋体"/>
          <w:color w:val="000000" w:themeColor="text1"/>
        </w:rPr>
        <w:t>）在叠加现状浓度、在建项目污染源、规划新增污染源、区域削减源的环境影响后，相关的短期浓度、保证率日均浓度或长期浓度均满足环境空气评价标准要求。</w:t>
      </w:r>
    </w:p>
    <w:p w14:paraId="12F8E3AB" w14:textId="7ACF1962" w:rsidR="00BD1379" w:rsidRPr="00E421AF" w:rsidRDefault="002C3969" w:rsidP="007D6C68">
      <w:pPr>
        <w:ind w:firstLine="562"/>
        <w:rPr>
          <w:rFonts w:eastAsia="宋体"/>
          <w:b/>
          <w:bCs/>
        </w:rPr>
      </w:pPr>
      <w:r w:rsidRPr="00E421AF">
        <w:rPr>
          <w:rFonts w:eastAsia="宋体"/>
          <w:b/>
          <w:bCs/>
        </w:rPr>
        <w:t>（</w:t>
      </w:r>
      <w:r w:rsidRPr="00E421AF">
        <w:rPr>
          <w:rFonts w:eastAsia="宋体"/>
          <w:b/>
          <w:bCs/>
        </w:rPr>
        <w:t>2</w:t>
      </w:r>
      <w:r w:rsidRPr="00E421AF">
        <w:rPr>
          <w:rFonts w:eastAsia="宋体"/>
          <w:b/>
          <w:bCs/>
        </w:rPr>
        <w:t>）</w:t>
      </w:r>
      <w:r w:rsidR="00BD1379" w:rsidRPr="00E421AF">
        <w:rPr>
          <w:rFonts w:eastAsia="宋体"/>
          <w:b/>
          <w:bCs/>
        </w:rPr>
        <w:t>水环境影响</w:t>
      </w:r>
    </w:p>
    <w:p w14:paraId="07F22B8D" w14:textId="64E8E5D3" w:rsidR="00AB3566" w:rsidRPr="00E421AF" w:rsidRDefault="00792396" w:rsidP="007D6C68">
      <w:pPr>
        <w:ind w:firstLine="560"/>
        <w:rPr>
          <w:rFonts w:eastAsia="宋体"/>
          <w:color w:val="000000" w:themeColor="text1"/>
        </w:rPr>
      </w:pPr>
      <w:r w:rsidRPr="00792396">
        <w:rPr>
          <w:rFonts w:eastAsia="宋体" w:hint="eastAsia"/>
          <w:color w:val="000000" w:themeColor="text1"/>
        </w:rPr>
        <w:t>现代智能制造产业园区</w:t>
      </w:r>
      <w:r w:rsidR="00AB3566" w:rsidRPr="00E421AF">
        <w:rPr>
          <w:rFonts w:eastAsia="宋体"/>
          <w:color w:val="000000" w:themeColor="text1"/>
        </w:rPr>
        <w:t>污水依托新城区污水处理厂进行集中处理。根据预测结果，污水处理厂尾水进入北凌河已达到其功能要求，通过北凌河对附近海域基本不形成影响。</w:t>
      </w:r>
    </w:p>
    <w:p w14:paraId="00EDE3E2" w14:textId="133C360C" w:rsidR="002C3969" w:rsidRPr="00E421AF" w:rsidRDefault="002C3969" w:rsidP="007D6C68">
      <w:pPr>
        <w:ind w:firstLine="562"/>
        <w:rPr>
          <w:rFonts w:eastAsia="宋体"/>
          <w:b/>
          <w:bCs/>
          <w:color w:val="000000" w:themeColor="text1"/>
        </w:rPr>
      </w:pPr>
      <w:r w:rsidRPr="00E421AF">
        <w:rPr>
          <w:rFonts w:eastAsia="宋体"/>
          <w:b/>
          <w:bCs/>
          <w:color w:val="000000" w:themeColor="text1"/>
        </w:rPr>
        <w:t>（</w:t>
      </w:r>
      <w:r w:rsidRPr="00E421AF">
        <w:rPr>
          <w:rFonts w:eastAsia="宋体"/>
          <w:b/>
          <w:bCs/>
          <w:color w:val="000000" w:themeColor="text1"/>
        </w:rPr>
        <w:t>3</w:t>
      </w:r>
      <w:r w:rsidRPr="00E421AF">
        <w:rPr>
          <w:rFonts w:eastAsia="宋体"/>
          <w:b/>
          <w:bCs/>
          <w:color w:val="000000" w:themeColor="text1"/>
        </w:rPr>
        <w:t>）</w:t>
      </w:r>
      <w:r w:rsidR="00954506" w:rsidRPr="00E421AF">
        <w:rPr>
          <w:rFonts w:eastAsia="宋体"/>
          <w:b/>
          <w:bCs/>
          <w:color w:val="000000" w:themeColor="text1"/>
        </w:rPr>
        <w:t>地下水环境影响分析</w:t>
      </w:r>
    </w:p>
    <w:p w14:paraId="2EA9211B" w14:textId="37F1BAE0" w:rsidR="00AB3566" w:rsidRPr="00E421AF" w:rsidRDefault="00AB3566" w:rsidP="007D6C68">
      <w:pPr>
        <w:ind w:firstLine="560"/>
        <w:rPr>
          <w:rFonts w:eastAsia="宋体"/>
          <w:color w:val="000000" w:themeColor="text1"/>
        </w:rPr>
      </w:pPr>
      <w:r w:rsidRPr="00E421AF">
        <w:rPr>
          <w:rFonts w:eastAsia="宋体"/>
          <w:color w:val="000000" w:themeColor="text1"/>
        </w:rPr>
        <w:t>正常工况下，由于防渗要求高，不会引起地下水超标，对地下水环境影响很小</w:t>
      </w:r>
      <w:r w:rsidR="007A2F54">
        <w:rPr>
          <w:rFonts w:eastAsia="宋体" w:hint="eastAsia"/>
          <w:color w:val="000000" w:themeColor="text1"/>
        </w:rPr>
        <w:t>，但</w:t>
      </w:r>
      <w:r w:rsidRPr="00E421AF">
        <w:rPr>
          <w:rFonts w:eastAsia="宋体"/>
          <w:color w:val="000000" w:themeColor="text1"/>
        </w:rPr>
        <w:t>非正常工况下，会导致浅层地下水污染超标。由于厂区浅层潜水与第</w:t>
      </w:r>
      <w:r w:rsidRPr="00E421AF">
        <w:rPr>
          <w:rFonts w:eastAsia="宋体"/>
          <w:color w:val="000000" w:themeColor="text1"/>
        </w:rPr>
        <w:t>Ⅰ</w:t>
      </w:r>
      <w:r w:rsidRPr="00E421AF">
        <w:rPr>
          <w:rFonts w:eastAsia="宋体"/>
          <w:color w:val="000000" w:themeColor="text1"/>
        </w:rPr>
        <w:t>承压水水力联系密切，故应积极采取各种有效防腐防渗措施，及时发现问题，减少非正常工况的发生，杜绝污染地下水。</w:t>
      </w:r>
    </w:p>
    <w:p w14:paraId="44FB3B90" w14:textId="452B715F" w:rsidR="00BD1379" w:rsidRPr="00E421AF" w:rsidRDefault="002C3969" w:rsidP="007D6C68">
      <w:pPr>
        <w:ind w:firstLine="562"/>
        <w:rPr>
          <w:rFonts w:eastAsia="宋体"/>
          <w:b/>
          <w:bCs/>
        </w:rPr>
      </w:pPr>
      <w:r w:rsidRPr="00E421AF">
        <w:rPr>
          <w:rFonts w:eastAsia="宋体"/>
          <w:b/>
          <w:bCs/>
        </w:rPr>
        <w:t>（</w:t>
      </w:r>
      <w:r w:rsidRPr="00E421AF">
        <w:rPr>
          <w:rFonts w:eastAsia="宋体"/>
          <w:b/>
          <w:bCs/>
        </w:rPr>
        <w:t>4</w:t>
      </w:r>
      <w:r w:rsidRPr="00E421AF">
        <w:rPr>
          <w:rFonts w:eastAsia="宋体"/>
          <w:b/>
          <w:bCs/>
        </w:rPr>
        <w:t>）</w:t>
      </w:r>
      <w:r w:rsidR="00027DAB" w:rsidRPr="00E421AF">
        <w:rPr>
          <w:rFonts w:eastAsia="宋体"/>
          <w:b/>
          <w:bCs/>
        </w:rPr>
        <w:t>声环境</w:t>
      </w:r>
      <w:r w:rsidR="000748B9" w:rsidRPr="00E421AF">
        <w:rPr>
          <w:rFonts w:eastAsia="宋体"/>
          <w:b/>
          <w:bCs/>
        </w:rPr>
        <w:t>影响</w:t>
      </w:r>
    </w:p>
    <w:p w14:paraId="19D42093" w14:textId="1B8292C2" w:rsidR="007F2980" w:rsidRPr="00E421AF" w:rsidRDefault="007F2980" w:rsidP="007D6C68">
      <w:pPr>
        <w:ind w:firstLine="560"/>
        <w:rPr>
          <w:rFonts w:eastAsia="宋体"/>
          <w:color w:val="000000" w:themeColor="text1"/>
        </w:rPr>
      </w:pPr>
      <w:r w:rsidRPr="00E421AF">
        <w:rPr>
          <w:rFonts w:eastAsia="宋体"/>
          <w:color w:val="000000" w:themeColor="text1"/>
        </w:rPr>
        <w:t>规划方案实施后噪声影响将有所增加，</w:t>
      </w:r>
      <w:r w:rsidR="00792396" w:rsidRPr="00792396">
        <w:rPr>
          <w:rFonts w:eastAsia="宋体" w:hint="eastAsia"/>
          <w:color w:val="000000" w:themeColor="text1"/>
        </w:rPr>
        <w:t>现代智能制造产业园区</w:t>
      </w:r>
      <w:r w:rsidRPr="00E421AF">
        <w:rPr>
          <w:rFonts w:eastAsia="宋体"/>
          <w:color w:val="000000" w:themeColor="text1"/>
        </w:rPr>
        <w:t>噪声环境主要受交通噪声影响，随着</w:t>
      </w:r>
      <w:r w:rsidR="00792396" w:rsidRPr="00792396">
        <w:rPr>
          <w:rFonts w:eastAsia="宋体" w:hint="eastAsia"/>
          <w:color w:val="000000" w:themeColor="text1"/>
        </w:rPr>
        <w:t>现代智能制造产业园区</w:t>
      </w:r>
      <w:r w:rsidRPr="00E421AF">
        <w:rPr>
          <w:rFonts w:eastAsia="宋体"/>
          <w:color w:val="000000" w:themeColor="text1"/>
        </w:rPr>
        <w:t>运输量的增大，交通噪声影响将进一步加大，但在落实报告书关于交通噪声的各项防治措施的情况下，声环境质量可满足功能区要求。</w:t>
      </w:r>
    </w:p>
    <w:p w14:paraId="476F192A" w14:textId="4F44B4AD" w:rsidR="00027DAB" w:rsidRPr="00E421AF" w:rsidRDefault="00F10F83" w:rsidP="007D6C68">
      <w:pPr>
        <w:ind w:firstLine="562"/>
        <w:rPr>
          <w:rFonts w:eastAsia="宋体"/>
          <w:b/>
          <w:bCs/>
        </w:rPr>
      </w:pPr>
      <w:r w:rsidRPr="00E421AF">
        <w:rPr>
          <w:rFonts w:eastAsia="宋体"/>
          <w:b/>
          <w:bCs/>
        </w:rPr>
        <w:t>（</w:t>
      </w:r>
      <w:r w:rsidRPr="00E421AF">
        <w:rPr>
          <w:rFonts w:eastAsia="宋体"/>
          <w:b/>
          <w:bCs/>
        </w:rPr>
        <w:t>5</w:t>
      </w:r>
      <w:r w:rsidRPr="00E421AF">
        <w:rPr>
          <w:rFonts w:eastAsia="宋体"/>
          <w:b/>
          <w:bCs/>
        </w:rPr>
        <w:t>）</w:t>
      </w:r>
      <w:r w:rsidR="00027DAB" w:rsidRPr="00E421AF">
        <w:rPr>
          <w:rFonts w:eastAsia="宋体"/>
          <w:b/>
          <w:bCs/>
        </w:rPr>
        <w:t>固体废物</w:t>
      </w:r>
      <w:r w:rsidR="000748B9" w:rsidRPr="00E421AF">
        <w:rPr>
          <w:rFonts w:eastAsia="宋体"/>
          <w:b/>
          <w:bCs/>
        </w:rPr>
        <w:t>影响</w:t>
      </w:r>
    </w:p>
    <w:p w14:paraId="60822D61" w14:textId="5463AC7B" w:rsidR="00DA2B57" w:rsidRPr="00E421AF" w:rsidRDefault="00B054B3" w:rsidP="00B054B3">
      <w:pPr>
        <w:ind w:firstLine="560"/>
        <w:rPr>
          <w:rFonts w:eastAsia="宋体"/>
        </w:rPr>
      </w:pPr>
      <w:r w:rsidRPr="00E421AF">
        <w:rPr>
          <w:rFonts w:eastAsia="宋体"/>
        </w:rPr>
        <w:lastRenderedPageBreak/>
        <w:t>采取合理的固</w:t>
      </w:r>
      <w:proofErr w:type="gramStart"/>
      <w:r w:rsidRPr="00E421AF">
        <w:rPr>
          <w:rFonts w:eastAsia="宋体"/>
        </w:rPr>
        <w:t>废处理</w:t>
      </w:r>
      <w:proofErr w:type="gramEnd"/>
      <w:r w:rsidRPr="00E421AF">
        <w:rPr>
          <w:rFonts w:eastAsia="宋体"/>
        </w:rPr>
        <w:t>处置手段，可以使产业</w:t>
      </w:r>
      <w:proofErr w:type="gramStart"/>
      <w:r w:rsidRPr="00E421AF">
        <w:rPr>
          <w:rFonts w:eastAsia="宋体"/>
        </w:rPr>
        <w:t>园产生</w:t>
      </w:r>
      <w:proofErr w:type="gramEnd"/>
      <w:r w:rsidRPr="00E421AF">
        <w:rPr>
          <w:rFonts w:eastAsia="宋体"/>
        </w:rPr>
        <w:t>的固废不外排，避免对外环境的影响。在固废收集、处置过程中应注意运输安全、暂存场所的规范化、处置场址的选择等因素，杜绝二次污染的发生。</w:t>
      </w:r>
    </w:p>
    <w:p w14:paraId="62774A38" w14:textId="77777777" w:rsidR="00A33C3F" w:rsidRPr="00E421AF" w:rsidRDefault="00F10F83" w:rsidP="00A33C3F">
      <w:pPr>
        <w:ind w:firstLine="562"/>
        <w:rPr>
          <w:rFonts w:eastAsia="宋体"/>
          <w:b/>
          <w:bCs/>
        </w:rPr>
      </w:pPr>
      <w:r w:rsidRPr="00E421AF">
        <w:rPr>
          <w:rFonts w:eastAsia="宋体"/>
          <w:b/>
          <w:bCs/>
        </w:rPr>
        <w:t>（</w:t>
      </w:r>
      <w:r w:rsidR="00A33C3F" w:rsidRPr="00E421AF">
        <w:rPr>
          <w:rFonts w:eastAsia="宋体"/>
          <w:b/>
          <w:bCs/>
        </w:rPr>
        <w:t>6</w:t>
      </w:r>
      <w:r w:rsidRPr="00E421AF">
        <w:rPr>
          <w:rFonts w:eastAsia="宋体"/>
          <w:b/>
          <w:bCs/>
        </w:rPr>
        <w:t>）</w:t>
      </w:r>
      <w:r w:rsidR="00A33C3F" w:rsidRPr="00E421AF">
        <w:rPr>
          <w:rFonts w:eastAsia="宋体"/>
          <w:b/>
          <w:bCs/>
        </w:rPr>
        <w:t>土壤环境影响分析</w:t>
      </w:r>
    </w:p>
    <w:p w14:paraId="2C86E835" w14:textId="7B44D9FD" w:rsidR="00234ED0" w:rsidRPr="00E421AF" w:rsidRDefault="00357279" w:rsidP="00A33C3F">
      <w:pPr>
        <w:ind w:firstLine="560"/>
        <w:rPr>
          <w:rFonts w:eastAsia="宋体"/>
          <w:b/>
          <w:bCs/>
          <w:kern w:val="44"/>
          <w:sz w:val="36"/>
          <w:szCs w:val="44"/>
        </w:rPr>
      </w:pPr>
      <w:r w:rsidRPr="00E421AF">
        <w:rPr>
          <w:rFonts w:eastAsia="宋体"/>
          <w:color w:val="000000" w:themeColor="text1"/>
        </w:rPr>
        <w:t>在</w:t>
      </w:r>
      <w:r w:rsidR="00792396" w:rsidRPr="00792396">
        <w:rPr>
          <w:rFonts w:eastAsia="宋体" w:hint="eastAsia"/>
          <w:color w:val="000000" w:themeColor="text1"/>
        </w:rPr>
        <w:t>现代智能制造产业园区</w:t>
      </w:r>
      <w:r w:rsidRPr="00E421AF">
        <w:rPr>
          <w:rFonts w:eastAsia="宋体"/>
          <w:color w:val="000000" w:themeColor="text1"/>
        </w:rPr>
        <w:t>企业加强设备维护，采取必要挥发性有机物治理措施，妥善贮存和处置固体废弃物，定期开展土壤环境质量监测，并在发现污染物泄漏时及时采取污染控制措施的情况下，通常不会对土壤环境造成较大影响。</w:t>
      </w:r>
      <w:r w:rsidR="00234ED0" w:rsidRPr="00E421AF">
        <w:rPr>
          <w:rFonts w:eastAsia="宋体"/>
        </w:rPr>
        <w:br w:type="page"/>
      </w:r>
    </w:p>
    <w:p w14:paraId="4C44016F" w14:textId="4D80BFF0" w:rsidR="00792B13" w:rsidRPr="00E421AF" w:rsidRDefault="00234ED0" w:rsidP="00234ED0">
      <w:pPr>
        <w:pStyle w:val="1"/>
        <w:rPr>
          <w:rFonts w:eastAsia="宋体"/>
        </w:rPr>
      </w:pPr>
      <w:r w:rsidRPr="00E421AF">
        <w:rPr>
          <w:rFonts w:eastAsia="宋体"/>
        </w:rPr>
        <w:lastRenderedPageBreak/>
        <w:t xml:space="preserve">5 </w:t>
      </w:r>
      <w:r w:rsidRPr="00E421AF">
        <w:rPr>
          <w:rFonts w:eastAsia="宋体"/>
        </w:rPr>
        <w:t>规划环境影响预防对策和减缓措施</w:t>
      </w:r>
    </w:p>
    <w:p w14:paraId="6712CDBB" w14:textId="4BB24009" w:rsidR="0046434C" w:rsidRPr="00A230FA" w:rsidRDefault="00A230FA" w:rsidP="000A3F70">
      <w:pPr>
        <w:ind w:firstLine="562"/>
        <w:rPr>
          <w:rFonts w:eastAsia="宋体"/>
          <w:b/>
          <w:bCs/>
        </w:rPr>
      </w:pPr>
      <w:r w:rsidRPr="00A230FA">
        <w:rPr>
          <w:rFonts w:eastAsia="宋体" w:hint="eastAsia"/>
          <w:b/>
          <w:bCs/>
        </w:rPr>
        <w:t>（</w:t>
      </w:r>
      <w:r w:rsidRPr="00A230FA">
        <w:rPr>
          <w:rFonts w:eastAsia="宋体" w:hint="eastAsia"/>
          <w:b/>
          <w:bCs/>
        </w:rPr>
        <w:t>1</w:t>
      </w:r>
      <w:r w:rsidRPr="00A230FA">
        <w:rPr>
          <w:rFonts w:eastAsia="宋体" w:hint="eastAsia"/>
          <w:b/>
          <w:bCs/>
        </w:rPr>
        <w:t>）</w:t>
      </w:r>
      <w:r w:rsidR="000A3F70" w:rsidRPr="00A230FA">
        <w:rPr>
          <w:rFonts w:eastAsia="宋体"/>
          <w:b/>
          <w:bCs/>
        </w:rPr>
        <w:t>大气环境影响减缓措施</w:t>
      </w:r>
    </w:p>
    <w:p w14:paraId="4CC08F86" w14:textId="4E7FF6FF" w:rsidR="0046434C" w:rsidRPr="00E421AF" w:rsidRDefault="00A425E1" w:rsidP="000A3F70">
      <w:pPr>
        <w:ind w:firstLine="560"/>
        <w:rPr>
          <w:rFonts w:eastAsia="宋体"/>
        </w:rPr>
      </w:pPr>
      <w:r w:rsidRPr="00E421AF">
        <w:rPr>
          <w:rFonts w:eastAsia="宋体"/>
        </w:rPr>
        <w:t>能源以天然气、电力等清洁能源为主，并</w:t>
      </w:r>
      <w:r w:rsidR="00D56EFE" w:rsidRPr="00D56EFE">
        <w:rPr>
          <w:rFonts w:eastAsia="宋体" w:hint="eastAsia"/>
        </w:rPr>
        <w:t>尽快实现集中供热</w:t>
      </w:r>
      <w:r w:rsidRPr="00E421AF">
        <w:rPr>
          <w:rFonts w:eastAsia="宋体"/>
        </w:rPr>
        <w:t>；</w:t>
      </w:r>
      <w:r w:rsidR="00444993" w:rsidRPr="00E421AF">
        <w:rPr>
          <w:rFonts w:eastAsia="宋体"/>
        </w:rPr>
        <w:t>加强</w:t>
      </w:r>
      <w:r w:rsidR="00444993" w:rsidRPr="00E421AF">
        <w:rPr>
          <w:rFonts w:eastAsia="宋体"/>
        </w:rPr>
        <w:t>VOCs</w:t>
      </w:r>
      <w:r w:rsidR="00444993" w:rsidRPr="00E421AF">
        <w:rPr>
          <w:rFonts w:eastAsia="宋体"/>
        </w:rPr>
        <w:t>污染控制；</w:t>
      </w:r>
      <w:r w:rsidR="00AF772A" w:rsidRPr="00E421AF">
        <w:rPr>
          <w:rFonts w:eastAsia="宋体"/>
        </w:rPr>
        <w:t>优化产业结构，</w:t>
      </w:r>
      <w:r w:rsidR="00444993" w:rsidRPr="00E421AF">
        <w:rPr>
          <w:rFonts w:eastAsia="宋体"/>
        </w:rPr>
        <w:t>合理建设布局；</w:t>
      </w:r>
      <w:r w:rsidR="00EA0144" w:rsidRPr="00E421AF">
        <w:rPr>
          <w:rFonts w:eastAsia="宋体"/>
        </w:rPr>
        <w:t>加强绿化布置，减轻</w:t>
      </w:r>
      <w:r w:rsidR="00E01152" w:rsidRPr="00E421AF">
        <w:rPr>
          <w:rFonts w:eastAsia="宋体"/>
        </w:rPr>
        <w:t>废气</w:t>
      </w:r>
      <w:r w:rsidR="00EA0144" w:rsidRPr="00E421AF">
        <w:rPr>
          <w:rFonts w:eastAsia="宋体"/>
        </w:rPr>
        <w:t>对外界的影响</w:t>
      </w:r>
      <w:r w:rsidR="002600C1" w:rsidRPr="00E421AF">
        <w:rPr>
          <w:rFonts w:eastAsia="宋体"/>
        </w:rPr>
        <w:t>；加强道路扬尘、机动车尾气、餐饮油烟控制</w:t>
      </w:r>
      <w:r w:rsidR="00EA0144" w:rsidRPr="00E421AF">
        <w:rPr>
          <w:rFonts w:eastAsia="宋体"/>
        </w:rPr>
        <w:t>。</w:t>
      </w:r>
    </w:p>
    <w:p w14:paraId="53783506" w14:textId="198688D1" w:rsidR="000A3F70" w:rsidRPr="00A230FA" w:rsidRDefault="00A230FA" w:rsidP="00A230FA">
      <w:pPr>
        <w:ind w:firstLine="562"/>
        <w:rPr>
          <w:rFonts w:eastAsia="宋体"/>
          <w:b/>
          <w:bCs/>
        </w:rPr>
      </w:pPr>
      <w:r w:rsidRPr="00A230FA">
        <w:rPr>
          <w:rFonts w:eastAsia="宋体" w:hint="eastAsia"/>
          <w:b/>
          <w:bCs/>
        </w:rPr>
        <w:t>（</w:t>
      </w:r>
      <w:r w:rsidRPr="00A230FA">
        <w:rPr>
          <w:rFonts w:eastAsia="宋体" w:hint="eastAsia"/>
          <w:b/>
          <w:bCs/>
        </w:rPr>
        <w:t>2</w:t>
      </w:r>
      <w:r w:rsidRPr="00A230FA">
        <w:rPr>
          <w:rFonts w:eastAsia="宋体" w:hint="eastAsia"/>
          <w:b/>
          <w:bCs/>
        </w:rPr>
        <w:t>）</w:t>
      </w:r>
      <w:r w:rsidR="000A3F70" w:rsidRPr="00A230FA">
        <w:rPr>
          <w:rFonts w:eastAsia="宋体"/>
          <w:b/>
          <w:bCs/>
        </w:rPr>
        <w:t>水环境影响减缓措施</w:t>
      </w:r>
    </w:p>
    <w:p w14:paraId="7851CCD6" w14:textId="727DCFE0" w:rsidR="00B77C16" w:rsidRPr="00E421AF" w:rsidRDefault="00B77C16" w:rsidP="000A3F70">
      <w:pPr>
        <w:ind w:firstLine="560"/>
        <w:rPr>
          <w:rFonts w:eastAsia="宋体"/>
        </w:rPr>
      </w:pPr>
      <w:r w:rsidRPr="00E421AF">
        <w:rPr>
          <w:rFonts w:eastAsia="宋体"/>
        </w:rPr>
        <w:t>加快污水处理厂及配套管网建设，加强企业内部废水管理，</w:t>
      </w:r>
      <w:r w:rsidR="00CE4A87" w:rsidRPr="00E421AF">
        <w:rPr>
          <w:rFonts w:eastAsia="宋体"/>
        </w:rPr>
        <w:t>开展</w:t>
      </w:r>
      <w:r w:rsidR="00D56EFE" w:rsidRPr="00D56EFE">
        <w:rPr>
          <w:rFonts w:eastAsia="宋体" w:hint="eastAsia"/>
        </w:rPr>
        <w:t>区域水环境综合整治</w:t>
      </w:r>
      <w:r w:rsidR="00CE4A87" w:rsidRPr="00E421AF">
        <w:rPr>
          <w:rFonts w:eastAsia="宋体"/>
        </w:rPr>
        <w:t>。</w:t>
      </w:r>
    </w:p>
    <w:p w14:paraId="4E2B81AF" w14:textId="577E7FB3" w:rsidR="000A3F70" w:rsidRPr="00A230FA" w:rsidRDefault="00A230FA" w:rsidP="00A230FA">
      <w:pPr>
        <w:ind w:firstLine="562"/>
        <w:rPr>
          <w:rFonts w:eastAsia="宋体"/>
          <w:b/>
          <w:bCs/>
        </w:rPr>
      </w:pPr>
      <w:r w:rsidRPr="00A230FA">
        <w:rPr>
          <w:rFonts w:eastAsia="宋体" w:hint="eastAsia"/>
          <w:b/>
          <w:bCs/>
        </w:rPr>
        <w:t>（</w:t>
      </w:r>
      <w:r w:rsidRPr="00A230FA">
        <w:rPr>
          <w:rFonts w:eastAsia="宋体" w:hint="eastAsia"/>
          <w:b/>
          <w:bCs/>
        </w:rPr>
        <w:t>3</w:t>
      </w:r>
      <w:r w:rsidRPr="00A230FA">
        <w:rPr>
          <w:rFonts w:eastAsia="宋体" w:hint="eastAsia"/>
          <w:b/>
          <w:bCs/>
        </w:rPr>
        <w:t>）</w:t>
      </w:r>
      <w:r w:rsidR="000A3F70" w:rsidRPr="00A230FA">
        <w:rPr>
          <w:rFonts w:eastAsia="宋体"/>
          <w:b/>
          <w:bCs/>
        </w:rPr>
        <w:t>声环境影响减缓措施</w:t>
      </w:r>
    </w:p>
    <w:p w14:paraId="69CF10B6" w14:textId="165F2023" w:rsidR="00420EDA" w:rsidRPr="00E421AF" w:rsidRDefault="00420EDA" w:rsidP="000A3F70">
      <w:pPr>
        <w:ind w:firstLine="560"/>
        <w:rPr>
          <w:rFonts w:eastAsia="宋体"/>
        </w:rPr>
      </w:pPr>
      <w:r w:rsidRPr="00E421AF">
        <w:rPr>
          <w:rFonts w:eastAsia="宋体"/>
        </w:rPr>
        <w:t>建筑施工单位向周围生活环境排放噪声，要符合国家规定的环境噪声施工场界排放标准。</w:t>
      </w:r>
      <w:r w:rsidR="00A230FA" w:rsidRPr="00E421AF">
        <w:rPr>
          <w:rFonts w:eastAsia="宋体"/>
        </w:rPr>
        <w:t>加强工业噪声污染控制，</w:t>
      </w:r>
      <w:r w:rsidRPr="00E421AF">
        <w:rPr>
          <w:rFonts w:eastAsia="宋体"/>
        </w:rPr>
        <w:t>执行国家规定的环境噪声厂界排放标准。</w:t>
      </w:r>
      <w:r w:rsidR="00833390" w:rsidRPr="00E421AF">
        <w:rPr>
          <w:rFonts w:eastAsia="宋体"/>
        </w:rPr>
        <w:t>利用绿化隔离带加强交通噪声防治和管理。</w:t>
      </w:r>
    </w:p>
    <w:p w14:paraId="048E2CC7" w14:textId="1B16BC94" w:rsidR="000A3F70" w:rsidRPr="00A230FA" w:rsidRDefault="00A230FA" w:rsidP="00A230FA">
      <w:pPr>
        <w:ind w:firstLine="562"/>
        <w:rPr>
          <w:rFonts w:eastAsia="宋体"/>
          <w:b/>
          <w:bCs/>
        </w:rPr>
      </w:pPr>
      <w:r w:rsidRPr="00A230FA">
        <w:rPr>
          <w:rFonts w:eastAsia="宋体" w:hint="eastAsia"/>
          <w:b/>
          <w:bCs/>
        </w:rPr>
        <w:t>（</w:t>
      </w:r>
      <w:r w:rsidRPr="00A230FA">
        <w:rPr>
          <w:rFonts w:eastAsia="宋体" w:hint="eastAsia"/>
          <w:b/>
          <w:bCs/>
        </w:rPr>
        <w:t>4</w:t>
      </w:r>
      <w:r w:rsidRPr="00A230FA">
        <w:rPr>
          <w:rFonts w:eastAsia="宋体" w:hint="eastAsia"/>
          <w:b/>
          <w:bCs/>
        </w:rPr>
        <w:t>）</w:t>
      </w:r>
      <w:r w:rsidR="000A3F70" w:rsidRPr="00A230FA">
        <w:rPr>
          <w:rFonts w:eastAsia="宋体"/>
          <w:b/>
          <w:bCs/>
        </w:rPr>
        <w:t>固体废物处置减缓措施</w:t>
      </w:r>
    </w:p>
    <w:p w14:paraId="72FE31E2" w14:textId="74B3EE0D" w:rsidR="00BE4572" w:rsidRDefault="00A230FA" w:rsidP="005F3291">
      <w:pPr>
        <w:ind w:firstLine="560"/>
        <w:rPr>
          <w:rFonts w:eastAsia="宋体"/>
        </w:rPr>
      </w:pPr>
      <w:r>
        <w:rPr>
          <w:rFonts w:eastAsia="宋体" w:hint="eastAsia"/>
        </w:rPr>
        <w:t>①</w:t>
      </w:r>
      <w:r w:rsidR="005F3291" w:rsidRPr="00E421AF">
        <w:rPr>
          <w:rFonts w:eastAsia="宋体"/>
        </w:rPr>
        <w:t>一般固废处理：</w:t>
      </w:r>
      <w:r w:rsidR="00157D23">
        <w:rPr>
          <w:rFonts w:eastAsia="宋体" w:hint="eastAsia"/>
        </w:rPr>
        <w:t>一</w:t>
      </w:r>
      <w:r w:rsidR="00BE4572" w:rsidRPr="00BE4572">
        <w:rPr>
          <w:rFonts w:eastAsia="宋体" w:hint="eastAsia"/>
        </w:rPr>
        <w:t>般工业边角料，溶剂、废弃包装材料等按循环经济原则和理念尽可能在厂内回收利用，或</w:t>
      </w:r>
      <w:proofErr w:type="gramStart"/>
      <w:r w:rsidR="00BE4572" w:rsidRPr="00BE4572">
        <w:rPr>
          <w:rFonts w:eastAsia="宋体" w:hint="eastAsia"/>
        </w:rPr>
        <w:t>送原料</w:t>
      </w:r>
      <w:proofErr w:type="gramEnd"/>
      <w:r w:rsidR="00BE4572" w:rsidRPr="00BE4572">
        <w:rPr>
          <w:rFonts w:eastAsia="宋体" w:hint="eastAsia"/>
        </w:rPr>
        <w:t>生产厂家进行加工、提纯处理；废包装材料送回厂家综合处理。</w:t>
      </w:r>
    </w:p>
    <w:p w14:paraId="77BF761C" w14:textId="104A64CE" w:rsidR="00BE4572" w:rsidRDefault="00A230FA" w:rsidP="005F3291">
      <w:pPr>
        <w:ind w:firstLine="560"/>
        <w:rPr>
          <w:rFonts w:eastAsia="宋体"/>
        </w:rPr>
      </w:pPr>
      <w:r>
        <w:rPr>
          <w:rFonts w:eastAsia="宋体" w:hint="eastAsia"/>
        </w:rPr>
        <w:t>②</w:t>
      </w:r>
      <w:r w:rsidR="005F3291" w:rsidRPr="00E421AF">
        <w:rPr>
          <w:rFonts w:eastAsia="宋体"/>
        </w:rPr>
        <w:t>危险废弃物处理：</w:t>
      </w:r>
      <w:r w:rsidR="00BE4572" w:rsidRPr="00BE4572">
        <w:rPr>
          <w:rFonts w:eastAsia="宋体" w:hint="eastAsia"/>
        </w:rPr>
        <w:t>对</w:t>
      </w:r>
      <w:r w:rsidR="00792396" w:rsidRPr="00792396">
        <w:rPr>
          <w:rFonts w:eastAsia="宋体" w:hint="eastAsia"/>
        </w:rPr>
        <w:t>现代智能制造产业园区</w:t>
      </w:r>
      <w:r w:rsidR="00BE4572" w:rsidRPr="00BE4572">
        <w:rPr>
          <w:rFonts w:eastAsia="宋体" w:hint="eastAsia"/>
        </w:rPr>
        <w:t>产生的危险固废，需根据实际情况，送区内规划建设的海安县老坝港滨海</w:t>
      </w:r>
      <w:proofErr w:type="gramStart"/>
      <w:r w:rsidR="00BE4572" w:rsidRPr="00BE4572">
        <w:rPr>
          <w:rFonts w:eastAsia="宋体" w:hint="eastAsia"/>
        </w:rPr>
        <w:t>新区危废处置</w:t>
      </w:r>
      <w:proofErr w:type="gramEnd"/>
      <w:r w:rsidR="00BE4572" w:rsidRPr="00BE4572">
        <w:rPr>
          <w:rFonts w:eastAsia="宋体" w:hint="eastAsia"/>
        </w:rPr>
        <w:t>单位集中处置，在具体项目审批时落实危险废物的安全处置协议。对</w:t>
      </w:r>
      <w:proofErr w:type="gramStart"/>
      <w:r w:rsidR="00BE4572" w:rsidRPr="00BE4572">
        <w:rPr>
          <w:rFonts w:eastAsia="宋体" w:hint="eastAsia"/>
        </w:rPr>
        <w:t>区内危废处置</w:t>
      </w:r>
      <w:proofErr w:type="gramEnd"/>
      <w:r w:rsidR="00BE4572" w:rsidRPr="00BE4572">
        <w:rPr>
          <w:rFonts w:eastAsia="宋体" w:hint="eastAsia"/>
        </w:rPr>
        <w:t>单位不能处置的，转送往外地厂家处置，应建立完善的跟踪手续和</w:t>
      </w:r>
      <w:proofErr w:type="gramStart"/>
      <w:r w:rsidR="00BE4572" w:rsidRPr="00BE4572">
        <w:rPr>
          <w:rFonts w:eastAsia="宋体" w:hint="eastAsia"/>
        </w:rPr>
        <w:t>帐目</w:t>
      </w:r>
      <w:proofErr w:type="gramEnd"/>
      <w:r w:rsidR="00BE4572" w:rsidRPr="00BE4572">
        <w:rPr>
          <w:rFonts w:eastAsia="宋体" w:hint="eastAsia"/>
        </w:rPr>
        <w:t>，确保转送的危险废物得到安全处置。</w:t>
      </w:r>
    </w:p>
    <w:p w14:paraId="24BB5C63" w14:textId="1276EF1A" w:rsidR="009B476C" w:rsidRPr="00E421AF" w:rsidRDefault="00A230FA" w:rsidP="005F3291">
      <w:pPr>
        <w:ind w:firstLine="560"/>
        <w:rPr>
          <w:rFonts w:eastAsia="宋体"/>
        </w:rPr>
      </w:pPr>
      <w:r>
        <w:rPr>
          <w:rFonts w:eastAsia="宋体" w:hint="eastAsia"/>
        </w:rPr>
        <w:t>③</w:t>
      </w:r>
      <w:r w:rsidR="005F3291" w:rsidRPr="00E421AF">
        <w:rPr>
          <w:rFonts w:eastAsia="宋体"/>
        </w:rPr>
        <w:t>生活垃圾处理：</w:t>
      </w:r>
      <w:r w:rsidR="00AA4B97" w:rsidRPr="00E421AF">
        <w:rPr>
          <w:rFonts w:eastAsia="宋体"/>
        </w:rPr>
        <w:t>生活垃圾管理由环卫部门收集、转运</w:t>
      </w:r>
      <w:r w:rsidR="005F3291" w:rsidRPr="00E421AF">
        <w:rPr>
          <w:rFonts w:eastAsia="宋体"/>
        </w:rPr>
        <w:t>。</w:t>
      </w:r>
    </w:p>
    <w:p w14:paraId="15508CA9" w14:textId="2EDFEFBC" w:rsidR="005D6BB8" w:rsidRPr="00E421AF" w:rsidRDefault="00A230FA" w:rsidP="005F3291">
      <w:pPr>
        <w:ind w:firstLine="560"/>
        <w:rPr>
          <w:rFonts w:eastAsia="宋体"/>
        </w:rPr>
      </w:pPr>
      <w:r>
        <w:rPr>
          <w:rFonts w:eastAsia="宋体" w:hint="eastAsia"/>
        </w:rPr>
        <w:t>④</w:t>
      </w:r>
      <w:r w:rsidR="009B476C" w:rsidRPr="00E421AF">
        <w:rPr>
          <w:rFonts w:eastAsia="宋体"/>
        </w:rPr>
        <w:t>建筑垃圾处理</w:t>
      </w:r>
      <w:r w:rsidR="006D4BAC" w:rsidRPr="00E421AF">
        <w:rPr>
          <w:rFonts w:eastAsia="宋体"/>
        </w:rPr>
        <w:t>：</w:t>
      </w:r>
      <w:r w:rsidR="00AA4B97" w:rsidRPr="00E421AF">
        <w:rPr>
          <w:rFonts w:eastAsia="宋体"/>
        </w:rPr>
        <w:t>建筑垃圾及时清运、尽可能利用、严禁乱堆乱放、防治产生扬尘等二次污染。</w:t>
      </w:r>
    </w:p>
    <w:p w14:paraId="534A9AC6" w14:textId="6A45167C" w:rsidR="005D6BB8" w:rsidRPr="00A230FA" w:rsidRDefault="00A230FA" w:rsidP="005F3291">
      <w:pPr>
        <w:ind w:firstLine="562"/>
        <w:rPr>
          <w:rFonts w:eastAsia="宋体"/>
          <w:b/>
          <w:bCs/>
        </w:rPr>
      </w:pPr>
      <w:r w:rsidRPr="00A230FA">
        <w:rPr>
          <w:rFonts w:eastAsia="宋体" w:hint="eastAsia"/>
          <w:b/>
          <w:bCs/>
        </w:rPr>
        <w:lastRenderedPageBreak/>
        <w:t>（</w:t>
      </w:r>
      <w:r w:rsidRPr="00A230FA">
        <w:rPr>
          <w:rFonts w:eastAsia="宋体" w:hint="eastAsia"/>
          <w:b/>
          <w:bCs/>
        </w:rPr>
        <w:t>5</w:t>
      </w:r>
      <w:r w:rsidRPr="00A230FA">
        <w:rPr>
          <w:rFonts w:eastAsia="宋体" w:hint="eastAsia"/>
          <w:b/>
          <w:bCs/>
        </w:rPr>
        <w:t>）</w:t>
      </w:r>
      <w:r w:rsidR="005D6BB8" w:rsidRPr="00A230FA">
        <w:rPr>
          <w:rFonts w:eastAsia="宋体"/>
          <w:b/>
          <w:bCs/>
        </w:rPr>
        <w:t>土壤、地下水污染防治措施</w:t>
      </w:r>
    </w:p>
    <w:p w14:paraId="7982C69C" w14:textId="786D6C80" w:rsidR="00EF1328" w:rsidRPr="00E421AF" w:rsidRDefault="002864A6" w:rsidP="005F3291">
      <w:pPr>
        <w:ind w:firstLine="560"/>
        <w:rPr>
          <w:rFonts w:eastAsia="宋体"/>
        </w:rPr>
      </w:pPr>
      <w:r>
        <w:rPr>
          <w:rFonts w:eastAsia="宋体" w:hint="eastAsia"/>
        </w:rPr>
        <w:t>①</w:t>
      </w:r>
      <w:r w:rsidR="005D6BB8" w:rsidRPr="00E421AF">
        <w:rPr>
          <w:rFonts w:eastAsia="宋体"/>
        </w:rPr>
        <w:t>入区项目应从设计、管理中防止和减少污染物料的跑，冒，滴，漏而采取的各种措施，主要措施包括工艺、管道、设备、土建、给排水、总图布置等防止污染物泄漏的措施。</w:t>
      </w:r>
    </w:p>
    <w:p w14:paraId="78446B81" w14:textId="77777777" w:rsidR="00FE1726" w:rsidRDefault="002864A6" w:rsidP="005F3291">
      <w:pPr>
        <w:ind w:firstLine="560"/>
        <w:rPr>
          <w:rFonts w:eastAsia="宋体"/>
        </w:rPr>
      </w:pPr>
      <w:r>
        <w:rPr>
          <w:rFonts w:eastAsia="宋体" w:hint="eastAsia"/>
        </w:rPr>
        <w:t>②</w:t>
      </w:r>
      <w:r w:rsidR="00EF1328" w:rsidRPr="00E421AF">
        <w:rPr>
          <w:rFonts w:eastAsia="宋体"/>
        </w:rPr>
        <w:t>建立园区地下水环境监控体系，包括建立地下水监控制度和环境管理体系、制定监测计划、配备必要的检测仪器和设备，以便及时发现问题，及时采取措施。</w:t>
      </w:r>
    </w:p>
    <w:p w14:paraId="5F5047BB" w14:textId="7AEB8633" w:rsidR="00792B13" w:rsidRPr="00E421AF" w:rsidRDefault="00FE1726" w:rsidP="005F3291">
      <w:pPr>
        <w:ind w:firstLine="560"/>
        <w:rPr>
          <w:rFonts w:eastAsia="宋体"/>
        </w:rPr>
      </w:pPr>
      <w:r>
        <w:rPr>
          <w:rFonts w:eastAsia="宋体" w:hint="eastAsia"/>
        </w:rPr>
        <w:t>③</w:t>
      </w:r>
      <w:r w:rsidRPr="00FE1726">
        <w:rPr>
          <w:rFonts w:eastAsia="宋体" w:hint="eastAsia"/>
        </w:rPr>
        <w:t>加强重点工业企业尤其是新城区污水处理厂、上海电气</w:t>
      </w:r>
      <w:proofErr w:type="gramStart"/>
      <w:r w:rsidRPr="00FE1726">
        <w:rPr>
          <w:rFonts w:eastAsia="宋体" w:hint="eastAsia"/>
        </w:rPr>
        <w:t>等危废处置</w:t>
      </w:r>
      <w:proofErr w:type="gramEnd"/>
      <w:r w:rsidRPr="00FE1726">
        <w:rPr>
          <w:rFonts w:eastAsia="宋体" w:hint="eastAsia"/>
        </w:rPr>
        <w:t>单位的土壤、</w:t>
      </w:r>
      <w:proofErr w:type="gramStart"/>
      <w:r w:rsidRPr="00FE1726">
        <w:rPr>
          <w:rFonts w:eastAsia="宋体" w:hint="eastAsia"/>
        </w:rPr>
        <w:t>地下水污防措施</w:t>
      </w:r>
      <w:proofErr w:type="gramEnd"/>
      <w:r w:rsidRPr="00FE1726">
        <w:rPr>
          <w:rFonts w:eastAsia="宋体" w:hint="eastAsia"/>
        </w:rPr>
        <w:t>。</w:t>
      </w:r>
      <w:r w:rsidR="00792B13" w:rsidRPr="00E421AF">
        <w:rPr>
          <w:rFonts w:eastAsia="宋体"/>
        </w:rPr>
        <w:br w:type="page"/>
      </w:r>
    </w:p>
    <w:p w14:paraId="25DCC034" w14:textId="2F11CFB2" w:rsidR="00792B13" w:rsidRPr="00E421AF" w:rsidRDefault="00792B13" w:rsidP="00792B13">
      <w:pPr>
        <w:pStyle w:val="1"/>
        <w:rPr>
          <w:rFonts w:eastAsia="宋体"/>
        </w:rPr>
      </w:pPr>
      <w:r w:rsidRPr="00E421AF">
        <w:rPr>
          <w:rFonts w:eastAsia="宋体"/>
        </w:rPr>
        <w:lastRenderedPageBreak/>
        <w:t xml:space="preserve">6 </w:t>
      </w:r>
      <w:r w:rsidRPr="00E421AF">
        <w:rPr>
          <w:rFonts w:eastAsia="宋体"/>
        </w:rPr>
        <w:t>总体评价结论</w:t>
      </w:r>
      <w:bookmarkEnd w:id="1"/>
      <w:bookmarkEnd w:id="2"/>
    </w:p>
    <w:p w14:paraId="5959B5E8" w14:textId="2701C8BD" w:rsidR="006C509B" w:rsidRPr="00E421AF" w:rsidRDefault="00422CA2" w:rsidP="000A28BC">
      <w:pPr>
        <w:ind w:firstLine="560"/>
        <w:rPr>
          <w:rFonts w:eastAsia="宋体"/>
        </w:rPr>
      </w:pPr>
      <w:r w:rsidRPr="00422CA2">
        <w:rPr>
          <w:rFonts w:eastAsia="宋体" w:hint="eastAsia"/>
          <w:color w:val="000000" w:themeColor="text1"/>
        </w:rPr>
        <w:t>在海安沿海滩涂自然保护区撤销后，</w:t>
      </w:r>
      <w:r w:rsidR="00E5010E" w:rsidRPr="00E5010E">
        <w:rPr>
          <w:rFonts w:eastAsia="宋体" w:hint="eastAsia"/>
          <w:color w:val="000000" w:themeColor="text1"/>
        </w:rPr>
        <w:t>现代智能制造产业园建设规划</w:t>
      </w:r>
      <w:r w:rsidRPr="00422CA2">
        <w:rPr>
          <w:rFonts w:eastAsia="宋体" w:hint="eastAsia"/>
          <w:color w:val="000000" w:themeColor="text1"/>
        </w:rPr>
        <w:t>与上层规划、相关环境保护规划以及其他规划总体协调，在落实本规划环</w:t>
      </w:r>
      <w:proofErr w:type="gramStart"/>
      <w:r w:rsidRPr="00422CA2">
        <w:rPr>
          <w:rFonts w:eastAsia="宋体" w:hint="eastAsia"/>
          <w:color w:val="000000" w:themeColor="text1"/>
        </w:rPr>
        <w:t>评提出</w:t>
      </w:r>
      <w:proofErr w:type="gramEnd"/>
      <w:r w:rsidRPr="00422CA2">
        <w:rPr>
          <w:rFonts w:eastAsia="宋体" w:hint="eastAsia"/>
          <w:color w:val="000000" w:themeColor="text1"/>
        </w:rPr>
        <w:t>的规划优化调整建议和环境保护措施后，规划方案实施不会降低区域环境功能，规划的各项环保措施总体可行。根据本规划环</w:t>
      </w:r>
      <w:proofErr w:type="gramStart"/>
      <w:r w:rsidRPr="00422CA2">
        <w:rPr>
          <w:rFonts w:eastAsia="宋体" w:hint="eastAsia"/>
          <w:color w:val="000000" w:themeColor="text1"/>
        </w:rPr>
        <w:t>评报告</w:t>
      </w:r>
      <w:proofErr w:type="gramEnd"/>
      <w:r w:rsidRPr="00422CA2">
        <w:rPr>
          <w:rFonts w:eastAsia="宋体" w:hint="eastAsia"/>
          <w:color w:val="000000" w:themeColor="text1"/>
        </w:rPr>
        <w:t>提出的优化调整建议对规划相关内容进行适当调整、并严格落实</w:t>
      </w:r>
      <w:proofErr w:type="gramStart"/>
      <w:r w:rsidRPr="00422CA2">
        <w:rPr>
          <w:rFonts w:eastAsia="宋体" w:hint="eastAsia"/>
          <w:color w:val="000000" w:themeColor="text1"/>
        </w:rPr>
        <w:t>本评价</w:t>
      </w:r>
      <w:proofErr w:type="gramEnd"/>
      <w:r w:rsidRPr="00422CA2">
        <w:rPr>
          <w:rFonts w:eastAsia="宋体" w:hint="eastAsia"/>
          <w:color w:val="000000" w:themeColor="text1"/>
        </w:rPr>
        <w:t>提出的优化调整建议、各项环境影响减缓措施后，该规划在环境保护方面总体可行。</w:t>
      </w:r>
    </w:p>
    <w:sectPr w:rsidR="006C509B" w:rsidRPr="00E421AF" w:rsidSect="00C72678">
      <w:headerReference w:type="even" r:id="rId15"/>
      <w:headerReference w:type="default" r:id="rId16"/>
      <w:footerReference w:type="even" r:id="rId17"/>
      <w:footerReference w:type="default" r:id="rId18"/>
      <w:headerReference w:type="first" r:id="rId19"/>
      <w:footerReference w:type="first" r:id="rId20"/>
      <w:pgSz w:w="11906" w:h="16838" w:code="9"/>
      <w:pgMar w:top="1797" w:right="1797" w:bottom="1797" w:left="1797" w:header="851" w:footer="992"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A975" w14:textId="77777777" w:rsidR="0050280A" w:rsidRDefault="0050280A" w:rsidP="00AC2F03">
      <w:pPr>
        <w:spacing w:line="240" w:lineRule="auto"/>
        <w:ind w:firstLine="560"/>
      </w:pPr>
      <w:r>
        <w:separator/>
      </w:r>
    </w:p>
    <w:p w14:paraId="6D16C491" w14:textId="77777777" w:rsidR="0050280A" w:rsidRDefault="0050280A" w:rsidP="00AC2F03">
      <w:pPr>
        <w:ind w:firstLine="560"/>
      </w:pPr>
    </w:p>
  </w:endnote>
  <w:endnote w:type="continuationSeparator" w:id="0">
    <w:p w14:paraId="505DBB16" w14:textId="77777777" w:rsidR="0050280A" w:rsidRDefault="0050280A" w:rsidP="00AC2F03">
      <w:pPr>
        <w:spacing w:line="240" w:lineRule="auto"/>
        <w:ind w:firstLine="560"/>
      </w:pPr>
      <w:r>
        <w:continuationSeparator/>
      </w:r>
    </w:p>
    <w:p w14:paraId="36DF28B0" w14:textId="77777777" w:rsidR="0050280A" w:rsidRDefault="0050280A" w:rsidP="00AC2F03">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4E08" w14:textId="77777777" w:rsidR="008A2FF8" w:rsidRDefault="008A2FF8">
    <w:pPr>
      <w:pStyle w:val="af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1DA1" w14:textId="77777777" w:rsidR="008A2FF8" w:rsidRDefault="008A2FF8">
    <w:pPr>
      <w:spacing w:line="200" w:lineRule="exact"/>
      <w:ind w:firstLine="440"/>
      <w:rPr>
        <w:sz w:val="20"/>
      </w:rPr>
    </w:pPr>
    <w:r>
      <w:rPr>
        <w:noProof/>
        <w:sz w:val="22"/>
        <w:szCs w:val="22"/>
      </w:rPr>
      <mc:AlternateContent>
        <mc:Choice Requires="wps">
          <w:drawing>
            <wp:anchor distT="0" distB="0" distL="114300" distR="114300" simplePos="0" relativeHeight="251659264" behindDoc="1" locked="0" layoutInCell="1" allowOverlap="1" wp14:anchorId="0E8FB31C" wp14:editId="39D6FB7C">
              <wp:simplePos x="0" y="0"/>
              <wp:positionH relativeFrom="page">
                <wp:posOffset>3769995</wp:posOffset>
              </wp:positionH>
              <wp:positionV relativeFrom="page">
                <wp:posOffset>9804400</wp:posOffset>
              </wp:positionV>
              <wp:extent cx="166370" cy="139700"/>
              <wp:effectExtent l="0"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3D241" w14:textId="3754AC81" w:rsidR="008A2FF8" w:rsidRDefault="008A2FF8">
                          <w:pPr>
                            <w:spacing w:line="203" w:lineRule="exact"/>
                            <w:ind w:left="40" w:right="-20" w:firstLine="56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157D23">
                            <w:rPr>
                              <w:rFonts w:ascii="Calibri" w:eastAsia="Calibri" w:hAnsi="Calibri" w:cs="Calibri"/>
                              <w:noProof/>
                              <w:position w:val="1"/>
                              <w:sz w:val="18"/>
                              <w:szCs w:val="18"/>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FB31C" id="_x0000_t202" coordsize="21600,21600" o:spt="202" path="m,l,21600r21600,l21600,xe">
              <v:stroke joinstyle="miter"/>
              <v:path gradientshapeok="t" o:connecttype="rect"/>
            </v:shapetype>
            <v:shape id="Text Box 5" o:spid="_x0000_s1026" type="#_x0000_t202" style="position:absolute;left:0;text-align:left;margin-left:296.85pt;margin-top:772pt;width:13.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C7kAsO4QAAAA0BAAAPAAAAZHJzL2Rvd25yZXYueG1sTI/BTsMwEETvSPyDtUjcqFNoTZPGqSoE&#10;JyTUNBw4OrGbWI3XIXbb8PdsT3DcmafZmXwzuZ6dzRisRwnzWQLMYOO1xVbCZ/X2sAIWokKteo9G&#10;wo8JsClub3KVaX/B0pz3sWUUgiFTEroYh4zz0HTGqTDzg0HyDn50KtI5tlyP6kLhruePSSK4Uxbp&#10;Q6cG89KZ5rg/OQnbLyxf7fdHvSsPpa2qNMF3cZTy/m7aroFFM8U/GK71qToU1Kn2J9SB9RKW6dMz&#10;oWQsFwtaRYiYpymw+ioJkQAvcv5/RfELAAD//wMAUEsBAi0AFAAGAAgAAAAhALaDOJL+AAAA4QEA&#10;ABMAAAAAAAAAAAAAAAAAAAAAAFtDb250ZW50X1R5cGVzXS54bWxQSwECLQAUAAYACAAAACEAOP0h&#10;/9YAAACUAQAACwAAAAAAAAAAAAAAAAAvAQAAX3JlbHMvLnJlbHNQSwECLQAUAAYACAAAACEAc8lz&#10;PdUBAACQAwAADgAAAAAAAAAAAAAAAAAuAgAAZHJzL2Uyb0RvYy54bWxQSwECLQAUAAYACAAAACEA&#10;u5ALDuEAAAANAQAADwAAAAAAAAAAAAAAAAAvBAAAZHJzL2Rvd25yZXYueG1sUEsFBgAAAAAEAAQA&#10;8wAAAD0FAAAAAA==&#10;" filled="f" stroked="f">
              <v:textbox inset="0,0,0,0">
                <w:txbxContent>
                  <w:p w14:paraId="4863D241" w14:textId="3754AC81" w:rsidR="008A2FF8" w:rsidRDefault="008A2FF8">
                    <w:pPr>
                      <w:spacing w:line="203" w:lineRule="exact"/>
                      <w:ind w:left="40" w:right="-20" w:firstLine="56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157D23">
                      <w:rPr>
                        <w:rFonts w:ascii="Calibri" w:eastAsia="Calibri" w:hAnsi="Calibri" w:cs="Calibri"/>
                        <w:noProof/>
                        <w:position w:val="1"/>
                        <w:sz w:val="18"/>
                        <w:szCs w:val="18"/>
                      </w:rPr>
                      <w:t>39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736A" w14:textId="77777777" w:rsidR="008A2FF8" w:rsidRDefault="008A2FF8">
    <w:pPr>
      <w:pStyle w:val="af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595B" w14:textId="77777777" w:rsidR="005D3A88" w:rsidRDefault="005D3A88" w:rsidP="00BA0B87">
    <w:pPr>
      <w:ind w:firstLine="5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358610"/>
      <w:docPartObj>
        <w:docPartGallery w:val="Page Numbers (Bottom of Page)"/>
        <w:docPartUnique/>
      </w:docPartObj>
    </w:sdtPr>
    <w:sdtContent>
      <w:p w14:paraId="07166801" w14:textId="3AE81F00" w:rsidR="005D3A88" w:rsidRDefault="005D3A88" w:rsidP="0061028C">
        <w:pPr>
          <w:ind w:left="3918" w:firstLineChars="0" w:firstLine="0"/>
          <w:jc w:val="left"/>
        </w:pPr>
        <w:r>
          <w:fldChar w:fldCharType="begin"/>
        </w:r>
        <w:r>
          <w:instrText>PAGE   \* MERGEFORMAT</w:instrText>
        </w:r>
        <w:r>
          <w:fldChar w:fldCharType="separate"/>
        </w:r>
        <w:r w:rsidR="00157D23" w:rsidRPr="00157D23">
          <w:rPr>
            <w:noProof/>
            <w:lang w:val="zh-CN"/>
          </w:rPr>
          <w:t>11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FA24" w14:textId="77777777" w:rsidR="005D3A88" w:rsidRDefault="005D3A88" w:rsidP="00BA0B87">
    <w:pPr>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1F4" w14:textId="77777777" w:rsidR="0050280A" w:rsidRDefault="0050280A" w:rsidP="00AC2F03">
      <w:pPr>
        <w:spacing w:line="240" w:lineRule="auto"/>
        <w:ind w:firstLine="560"/>
      </w:pPr>
      <w:r>
        <w:separator/>
      </w:r>
    </w:p>
    <w:p w14:paraId="5E91A8B8" w14:textId="77777777" w:rsidR="0050280A" w:rsidRDefault="0050280A" w:rsidP="00AC2F03">
      <w:pPr>
        <w:ind w:firstLine="560"/>
      </w:pPr>
    </w:p>
  </w:footnote>
  <w:footnote w:type="continuationSeparator" w:id="0">
    <w:p w14:paraId="1A48EEFD" w14:textId="77777777" w:rsidR="0050280A" w:rsidRDefault="0050280A" w:rsidP="00AC2F03">
      <w:pPr>
        <w:spacing w:line="240" w:lineRule="auto"/>
        <w:ind w:firstLine="560"/>
      </w:pPr>
      <w:r>
        <w:continuationSeparator/>
      </w:r>
    </w:p>
    <w:p w14:paraId="7B05310E" w14:textId="77777777" w:rsidR="0050280A" w:rsidRDefault="0050280A" w:rsidP="00AC2F03">
      <w:pPr>
        <w:ind w:firstLine="5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6E9A" w14:textId="77777777" w:rsidR="008A2FF8" w:rsidRDefault="008A2FF8">
    <w:pPr>
      <w:pStyle w:val="af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C2E8" w14:textId="77777777" w:rsidR="008A2FF8" w:rsidRDefault="008A2FF8">
    <w:pPr>
      <w:spacing w:line="0" w:lineRule="atLeast"/>
      <w:ind w:firstLine="20"/>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E20C" w14:textId="77777777" w:rsidR="008A2FF8" w:rsidRDefault="008A2FF8">
    <w:pPr>
      <w:pStyle w:val="af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9B70" w14:textId="77777777" w:rsidR="005D3A88" w:rsidRDefault="005D3A88" w:rsidP="00BA0B87">
    <w:pPr>
      <w:ind w:firstLine="5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7987" w14:textId="77777777" w:rsidR="005D3A88" w:rsidRDefault="005D3A88" w:rsidP="00C710D1">
    <w:pPr>
      <w:ind w:firstLine="5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7B66" w14:textId="77777777" w:rsidR="005D3A88" w:rsidRDefault="005D3A88" w:rsidP="00BA0B87">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54C"/>
    <w:multiLevelType w:val="multilevel"/>
    <w:tmpl w:val="09D2654C"/>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082D25"/>
    <w:multiLevelType w:val="multilevel"/>
    <w:tmpl w:val="14082D25"/>
    <w:lvl w:ilvl="0">
      <w:start w:val="1"/>
      <w:numFmt w:val="decimalEnclosedCircle"/>
      <w:lvlText w:val="%1"/>
      <w:lvlJc w:val="left"/>
      <w:pPr>
        <w:ind w:left="920" w:hanging="360"/>
      </w:pPr>
      <w:rPr>
        <w:rFonts w:ascii="仿宋_GB2312"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644315C"/>
    <w:multiLevelType w:val="hybridMultilevel"/>
    <w:tmpl w:val="10B43794"/>
    <w:lvl w:ilvl="0" w:tplc="6BBC7664">
      <w:start w:val="1"/>
      <w:numFmt w:val="decimalEnclosedCircle"/>
      <w:lvlText w:val="%1"/>
      <w:lvlJc w:val="left"/>
      <w:pPr>
        <w:ind w:left="840" w:hanging="360"/>
      </w:pPr>
      <w:rPr>
        <w:rFonts w:hint="default"/>
      </w:r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3" w15:restartNumberingAfterBreak="0">
    <w:nsid w:val="42A032C3"/>
    <w:multiLevelType w:val="hybridMultilevel"/>
    <w:tmpl w:val="24E2616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79F64D7"/>
    <w:multiLevelType w:val="multilevel"/>
    <w:tmpl w:val="479F64D7"/>
    <w:lvl w:ilvl="0">
      <w:start w:val="1"/>
      <w:numFmt w:val="decimalEnclosedParen"/>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4FE41CA8"/>
    <w:multiLevelType w:val="hybridMultilevel"/>
    <w:tmpl w:val="2556A4D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5A356952"/>
    <w:multiLevelType w:val="hybridMultilevel"/>
    <w:tmpl w:val="6568D25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C765C2E"/>
    <w:multiLevelType w:val="hybridMultilevel"/>
    <w:tmpl w:val="1E1201FE"/>
    <w:lvl w:ilvl="0" w:tplc="EFD8B19C">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62A10C16"/>
    <w:multiLevelType w:val="hybridMultilevel"/>
    <w:tmpl w:val="A7A885BA"/>
    <w:lvl w:ilvl="0" w:tplc="04090001">
      <w:start w:val="1"/>
      <w:numFmt w:val="decimal"/>
      <w:pStyle w:val="7"/>
      <w:lvlText w:val="表7－%1"/>
      <w:lvlJc w:val="center"/>
      <w:pPr>
        <w:tabs>
          <w:tab w:val="num" w:pos="0"/>
        </w:tabs>
        <w:ind w:left="0" w:firstLine="0"/>
      </w:pPr>
      <w:rPr>
        <w:rFonts w:hint="eastAsia"/>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69E959D3"/>
    <w:multiLevelType w:val="hybridMultilevel"/>
    <w:tmpl w:val="56EC199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65F63EA"/>
    <w:multiLevelType w:val="hybridMultilevel"/>
    <w:tmpl w:val="7076C85A"/>
    <w:lvl w:ilvl="0" w:tplc="037CE4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705FE9"/>
    <w:multiLevelType w:val="hybridMultilevel"/>
    <w:tmpl w:val="8FB47F9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F070AA7"/>
    <w:multiLevelType w:val="hybridMultilevel"/>
    <w:tmpl w:val="44E683D8"/>
    <w:lvl w:ilvl="0" w:tplc="5B1A62E4">
      <w:start w:val="1"/>
      <w:numFmt w:val="decimalEnclosedParen"/>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32714906">
    <w:abstractNumId w:val="6"/>
  </w:num>
  <w:num w:numId="2" w16cid:durableId="667169659">
    <w:abstractNumId w:val="3"/>
  </w:num>
  <w:num w:numId="3" w16cid:durableId="1553230294">
    <w:abstractNumId w:val="11"/>
  </w:num>
  <w:num w:numId="4" w16cid:durableId="1290284330">
    <w:abstractNumId w:val="9"/>
  </w:num>
  <w:num w:numId="5" w16cid:durableId="765461547">
    <w:abstractNumId w:val="5"/>
  </w:num>
  <w:num w:numId="6" w16cid:durableId="1583031225">
    <w:abstractNumId w:val="1"/>
  </w:num>
  <w:num w:numId="7" w16cid:durableId="859398263">
    <w:abstractNumId w:val="2"/>
  </w:num>
  <w:num w:numId="8" w16cid:durableId="1808086181">
    <w:abstractNumId w:val="0"/>
  </w:num>
  <w:num w:numId="9" w16cid:durableId="1304507339">
    <w:abstractNumId w:val="4"/>
  </w:num>
  <w:num w:numId="10" w16cid:durableId="1805390619">
    <w:abstractNumId w:val="8"/>
  </w:num>
  <w:num w:numId="11" w16cid:durableId="759641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6720406">
    <w:abstractNumId w:val="12"/>
  </w:num>
  <w:num w:numId="13" w16cid:durableId="886839990">
    <w:abstractNumId w:val="7"/>
  </w:num>
  <w:num w:numId="14" w16cid:durableId="1553927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9A"/>
    <w:rsid w:val="000009F8"/>
    <w:rsid w:val="00000ABF"/>
    <w:rsid w:val="0000273D"/>
    <w:rsid w:val="00004DB6"/>
    <w:rsid w:val="00006491"/>
    <w:rsid w:val="000076C1"/>
    <w:rsid w:val="0001039E"/>
    <w:rsid w:val="00010652"/>
    <w:rsid w:val="000113AA"/>
    <w:rsid w:val="00012154"/>
    <w:rsid w:val="0001258C"/>
    <w:rsid w:val="00012598"/>
    <w:rsid w:val="000139F0"/>
    <w:rsid w:val="0001452E"/>
    <w:rsid w:val="000149E1"/>
    <w:rsid w:val="0001745D"/>
    <w:rsid w:val="00021CBF"/>
    <w:rsid w:val="000224B4"/>
    <w:rsid w:val="0002492F"/>
    <w:rsid w:val="0002634A"/>
    <w:rsid w:val="00027DAB"/>
    <w:rsid w:val="00030796"/>
    <w:rsid w:val="00037CA9"/>
    <w:rsid w:val="00041E99"/>
    <w:rsid w:val="00051A33"/>
    <w:rsid w:val="00054E13"/>
    <w:rsid w:val="00056711"/>
    <w:rsid w:val="0006163A"/>
    <w:rsid w:val="00061E64"/>
    <w:rsid w:val="00062A6B"/>
    <w:rsid w:val="000633D5"/>
    <w:rsid w:val="0006698B"/>
    <w:rsid w:val="00071F49"/>
    <w:rsid w:val="000748B9"/>
    <w:rsid w:val="00074BE6"/>
    <w:rsid w:val="00074CFD"/>
    <w:rsid w:val="000755D1"/>
    <w:rsid w:val="00076132"/>
    <w:rsid w:val="00076405"/>
    <w:rsid w:val="00081E92"/>
    <w:rsid w:val="0008258C"/>
    <w:rsid w:val="0008490C"/>
    <w:rsid w:val="000850FE"/>
    <w:rsid w:val="000852DD"/>
    <w:rsid w:val="00091CBA"/>
    <w:rsid w:val="0009538B"/>
    <w:rsid w:val="00097F8D"/>
    <w:rsid w:val="000A28BC"/>
    <w:rsid w:val="000A2A71"/>
    <w:rsid w:val="000A3E18"/>
    <w:rsid w:val="000A3F70"/>
    <w:rsid w:val="000A4FC8"/>
    <w:rsid w:val="000B1153"/>
    <w:rsid w:val="000C2424"/>
    <w:rsid w:val="000C486D"/>
    <w:rsid w:val="000C5EDB"/>
    <w:rsid w:val="000D2980"/>
    <w:rsid w:val="000D3285"/>
    <w:rsid w:val="000D65BF"/>
    <w:rsid w:val="000E4743"/>
    <w:rsid w:val="000E5E19"/>
    <w:rsid w:val="000E6972"/>
    <w:rsid w:val="000F10F6"/>
    <w:rsid w:val="000F1A2E"/>
    <w:rsid w:val="000F4916"/>
    <w:rsid w:val="000F5263"/>
    <w:rsid w:val="000F59D6"/>
    <w:rsid w:val="000F777F"/>
    <w:rsid w:val="001009FA"/>
    <w:rsid w:val="0010244E"/>
    <w:rsid w:val="00104331"/>
    <w:rsid w:val="001054EA"/>
    <w:rsid w:val="00106A1E"/>
    <w:rsid w:val="00112C92"/>
    <w:rsid w:val="00120945"/>
    <w:rsid w:val="00121743"/>
    <w:rsid w:val="00123435"/>
    <w:rsid w:val="00123B3A"/>
    <w:rsid w:val="00127352"/>
    <w:rsid w:val="0013050C"/>
    <w:rsid w:val="001405B7"/>
    <w:rsid w:val="00143326"/>
    <w:rsid w:val="00145D1A"/>
    <w:rsid w:val="00146403"/>
    <w:rsid w:val="001473DD"/>
    <w:rsid w:val="00150219"/>
    <w:rsid w:val="00151D08"/>
    <w:rsid w:val="001523FF"/>
    <w:rsid w:val="00152A70"/>
    <w:rsid w:val="00152F37"/>
    <w:rsid w:val="00154525"/>
    <w:rsid w:val="001552E6"/>
    <w:rsid w:val="00156816"/>
    <w:rsid w:val="00157D23"/>
    <w:rsid w:val="0016066A"/>
    <w:rsid w:val="00162E1F"/>
    <w:rsid w:val="00164620"/>
    <w:rsid w:val="001648EC"/>
    <w:rsid w:val="001650A4"/>
    <w:rsid w:val="001661B5"/>
    <w:rsid w:val="00166B01"/>
    <w:rsid w:val="0017139F"/>
    <w:rsid w:val="00172450"/>
    <w:rsid w:val="001768FA"/>
    <w:rsid w:val="001819C9"/>
    <w:rsid w:val="00184B52"/>
    <w:rsid w:val="00190420"/>
    <w:rsid w:val="001A14BB"/>
    <w:rsid w:val="001A26F9"/>
    <w:rsid w:val="001A467D"/>
    <w:rsid w:val="001A4B74"/>
    <w:rsid w:val="001B00BE"/>
    <w:rsid w:val="001B1943"/>
    <w:rsid w:val="001B353B"/>
    <w:rsid w:val="001C0911"/>
    <w:rsid w:val="001D0BAA"/>
    <w:rsid w:val="001D344D"/>
    <w:rsid w:val="001D4AB4"/>
    <w:rsid w:val="001E2164"/>
    <w:rsid w:val="001E2936"/>
    <w:rsid w:val="001E501B"/>
    <w:rsid w:val="001E7B33"/>
    <w:rsid w:val="001F3662"/>
    <w:rsid w:val="001F45B2"/>
    <w:rsid w:val="001F50BA"/>
    <w:rsid w:val="0020124E"/>
    <w:rsid w:val="00201C73"/>
    <w:rsid w:val="0020302B"/>
    <w:rsid w:val="00207C93"/>
    <w:rsid w:val="00210554"/>
    <w:rsid w:val="002141D9"/>
    <w:rsid w:val="00214D53"/>
    <w:rsid w:val="00220C75"/>
    <w:rsid w:val="002271E4"/>
    <w:rsid w:val="00230D30"/>
    <w:rsid w:val="0023223D"/>
    <w:rsid w:val="0023341B"/>
    <w:rsid w:val="0023407E"/>
    <w:rsid w:val="00234312"/>
    <w:rsid w:val="00234ED0"/>
    <w:rsid w:val="002364C0"/>
    <w:rsid w:val="0024153E"/>
    <w:rsid w:val="00241C63"/>
    <w:rsid w:val="00242F85"/>
    <w:rsid w:val="0024541E"/>
    <w:rsid w:val="00245A5B"/>
    <w:rsid w:val="00246FFD"/>
    <w:rsid w:val="002474BF"/>
    <w:rsid w:val="002511AA"/>
    <w:rsid w:val="00252F24"/>
    <w:rsid w:val="002553D7"/>
    <w:rsid w:val="0025543D"/>
    <w:rsid w:val="002600C1"/>
    <w:rsid w:val="00260717"/>
    <w:rsid w:val="00260B16"/>
    <w:rsid w:val="00261CBF"/>
    <w:rsid w:val="002631B0"/>
    <w:rsid w:val="00263D9F"/>
    <w:rsid w:val="00264A0C"/>
    <w:rsid w:val="00266763"/>
    <w:rsid w:val="00267532"/>
    <w:rsid w:val="00270086"/>
    <w:rsid w:val="00273621"/>
    <w:rsid w:val="002736A8"/>
    <w:rsid w:val="00274609"/>
    <w:rsid w:val="00276D83"/>
    <w:rsid w:val="0027731C"/>
    <w:rsid w:val="002806BE"/>
    <w:rsid w:val="0028326B"/>
    <w:rsid w:val="002848CE"/>
    <w:rsid w:val="002864A6"/>
    <w:rsid w:val="00286FBA"/>
    <w:rsid w:val="0029246C"/>
    <w:rsid w:val="00293864"/>
    <w:rsid w:val="00296048"/>
    <w:rsid w:val="00296DDD"/>
    <w:rsid w:val="00297CA5"/>
    <w:rsid w:val="002A0986"/>
    <w:rsid w:val="002A1AFC"/>
    <w:rsid w:val="002A4B89"/>
    <w:rsid w:val="002A522B"/>
    <w:rsid w:val="002A5753"/>
    <w:rsid w:val="002A7859"/>
    <w:rsid w:val="002B1F87"/>
    <w:rsid w:val="002B297A"/>
    <w:rsid w:val="002C3969"/>
    <w:rsid w:val="002C47F4"/>
    <w:rsid w:val="002C48E0"/>
    <w:rsid w:val="002C50DB"/>
    <w:rsid w:val="002C71B6"/>
    <w:rsid w:val="002C7733"/>
    <w:rsid w:val="002C7AEF"/>
    <w:rsid w:val="002D1234"/>
    <w:rsid w:val="002D5B59"/>
    <w:rsid w:val="002D6483"/>
    <w:rsid w:val="002E2034"/>
    <w:rsid w:val="002E6274"/>
    <w:rsid w:val="002F0C96"/>
    <w:rsid w:val="002F1655"/>
    <w:rsid w:val="002F174C"/>
    <w:rsid w:val="002F21E0"/>
    <w:rsid w:val="002F54E9"/>
    <w:rsid w:val="002F756B"/>
    <w:rsid w:val="00301271"/>
    <w:rsid w:val="00302BEC"/>
    <w:rsid w:val="00303B14"/>
    <w:rsid w:val="00306B5F"/>
    <w:rsid w:val="00306FEE"/>
    <w:rsid w:val="00307FC2"/>
    <w:rsid w:val="0031142F"/>
    <w:rsid w:val="00313E03"/>
    <w:rsid w:val="003148B8"/>
    <w:rsid w:val="003159AC"/>
    <w:rsid w:val="00315C50"/>
    <w:rsid w:val="00315DCF"/>
    <w:rsid w:val="003167BD"/>
    <w:rsid w:val="003169E8"/>
    <w:rsid w:val="00316D75"/>
    <w:rsid w:val="00320D7F"/>
    <w:rsid w:val="003214BC"/>
    <w:rsid w:val="00321F81"/>
    <w:rsid w:val="00323918"/>
    <w:rsid w:val="00325BD8"/>
    <w:rsid w:val="003313F7"/>
    <w:rsid w:val="003328C5"/>
    <w:rsid w:val="00333734"/>
    <w:rsid w:val="00334B56"/>
    <w:rsid w:val="00334D1B"/>
    <w:rsid w:val="00335196"/>
    <w:rsid w:val="003357A0"/>
    <w:rsid w:val="00336640"/>
    <w:rsid w:val="0034018F"/>
    <w:rsid w:val="003406EF"/>
    <w:rsid w:val="003427E0"/>
    <w:rsid w:val="003507BA"/>
    <w:rsid w:val="00353883"/>
    <w:rsid w:val="00357279"/>
    <w:rsid w:val="00357411"/>
    <w:rsid w:val="003608A7"/>
    <w:rsid w:val="00361D5D"/>
    <w:rsid w:val="00361ED5"/>
    <w:rsid w:val="00376884"/>
    <w:rsid w:val="00382861"/>
    <w:rsid w:val="00384946"/>
    <w:rsid w:val="00386407"/>
    <w:rsid w:val="00386567"/>
    <w:rsid w:val="003902CF"/>
    <w:rsid w:val="003906BE"/>
    <w:rsid w:val="00391007"/>
    <w:rsid w:val="00393D27"/>
    <w:rsid w:val="003940AC"/>
    <w:rsid w:val="00396036"/>
    <w:rsid w:val="00396284"/>
    <w:rsid w:val="00396508"/>
    <w:rsid w:val="00396BE3"/>
    <w:rsid w:val="003A1ACF"/>
    <w:rsid w:val="003A1F5D"/>
    <w:rsid w:val="003A390D"/>
    <w:rsid w:val="003A4FB2"/>
    <w:rsid w:val="003A6FCB"/>
    <w:rsid w:val="003B24E7"/>
    <w:rsid w:val="003B6006"/>
    <w:rsid w:val="003B64EE"/>
    <w:rsid w:val="003B7492"/>
    <w:rsid w:val="003B7FE9"/>
    <w:rsid w:val="003C1D9A"/>
    <w:rsid w:val="003C28A3"/>
    <w:rsid w:val="003C4BE7"/>
    <w:rsid w:val="003C52AB"/>
    <w:rsid w:val="003C5D8E"/>
    <w:rsid w:val="003C7EF2"/>
    <w:rsid w:val="003D039D"/>
    <w:rsid w:val="003D3D69"/>
    <w:rsid w:val="003D3E7B"/>
    <w:rsid w:val="003D7CE1"/>
    <w:rsid w:val="003D7E8E"/>
    <w:rsid w:val="003E0904"/>
    <w:rsid w:val="003E575C"/>
    <w:rsid w:val="003E7843"/>
    <w:rsid w:val="003F35BA"/>
    <w:rsid w:val="003F4F19"/>
    <w:rsid w:val="003F632F"/>
    <w:rsid w:val="003F63B7"/>
    <w:rsid w:val="003F7858"/>
    <w:rsid w:val="004021E8"/>
    <w:rsid w:val="004027FC"/>
    <w:rsid w:val="00402AC9"/>
    <w:rsid w:val="00406668"/>
    <w:rsid w:val="00407012"/>
    <w:rsid w:val="004076AF"/>
    <w:rsid w:val="00407908"/>
    <w:rsid w:val="00407BF1"/>
    <w:rsid w:val="004110ED"/>
    <w:rsid w:val="0041128C"/>
    <w:rsid w:val="00412468"/>
    <w:rsid w:val="00417737"/>
    <w:rsid w:val="004204D3"/>
    <w:rsid w:val="00420EDA"/>
    <w:rsid w:val="00421486"/>
    <w:rsid w:val="00422CA2"/>
    <w:rsid w:val="004236E6"/>
    <w:rsid w:val="00423AD1"/>
    <w:rsid w:val="00425D30"/>
    <w:rsid w:val="00425EFF"/>
    <w:rsid w:val="00430730"/>
    <w:rsid w:val="00431294"/>
    <w:rsid w:val="00433904"/>
    <w:rsid w:val="00436166"/>
    <w:rsid w:val="00437A1A"/>
    <w:rsid w:val="004408C7"/>
    <w:rsid w:val="00440B7D"/>
    <w:rsid w:val="004422AF"/>
    <w:rsid w:val="00444993"/>
    <w:rsid w:val="00444DD0"/>
    <w:rsid w:val="00450B39"/>
    <w:rsid w:val="00454F2E"/>
    <w:rsid w:val="0045522A"/>
    <w:rsid w:val="00455EFA"/>
    <w:rsid w:val="00455FEB"/>
    <w:rsid w:val="004572C0"/>
    <w:rsid w:val="00457B66"/>
    <w:rsid w:val="00461415"/>
    <w:rsid w:val="00463EFB"/>
    <w:rsid w:val="0046434C"/>
    <w:rsid w:val="00464E21"/>
    <w:rsid w:val="00466516"/>
    <w:rsid w:val="004808D9"/>
    <w:rsid w:val="0048621A"/>
    <w:rsid w:val="004956E4"/>
    <w:rsid w:val="004A3DE6"/>
    <w:rsid w:val="004A4E35"/>
    <w:rsid w:val="004A736C"/>
    <w:rsid w:val="004B2A54"/>
    <w:rsid w:val="004B61CE"/>
    <w:rsid w:val="004B68DC"/>
    <w:rsid w:val="004C7F41"/>
    <w:rsid w:val="004D524C"/>
    <w:rsid w:val="004D64D1"/>
    <w:rsid w:val="004E2EEA"/>
    <w:rsid w:val="004E4E40"/>
    <w:rsid w:val="004E6201"/>
    <w:rsid w:val="004E6BFA"/>
    <w:rsid w:val="004F0355"/>
    <w:rsid w:val="004F1CA2"/>
    <w:rsid w:val="004F248A"/>
    <w:rsid w:val="004F36CB"/>
    <w:rsid w:val="004F52C2"/>
    <w:rsid w:val="00500E17"/>
    <w:rsid w:val="0050280A"/>
    <w:rsid w:val="005049D3"/>
    <w:rsid w:val="00507534"/>
    <w:rsid w:val="00507C75"/>
    <w:rsid w:val="00510B3D"/>
    <w:rsid w:val="00511B54"/>
    <w:rsid w:val="00511F62"/>
    <w:rsid w:val="0051316E"/>
    <w:rsid w:val="00521846"/>
    <w:rsid w:val="00522DFD"/>
    <w:rsid w:val="00523BD2"/>
    <w:rsid w:val="005249AD"/>
    <w:rsid w:val="005258D4"/>
    <w:rsid w:val="00526452"/>
    <w:rsid w:val="00527765"/>
    <w:rsid w:val="00527E98"/>
    <w:rsid w:val="00536C1E"/>
    <w:rsid w:val="0054030E"/>
    <w:rsid w:val="00541986"/>
    <w:rsid w:val="00544BFA"/>
    <w:rsid w:val="00547799"/>
    <w:rsid w:val="00547E8C"/>
    <w:rsid w:val="005516B1"/>
    <w:rsid w:val="00553638"/>
    <w:rsid w:val="0055401F"/>
    <w:rsid w:val="00557D93"/>
    <w:rsid w:val="0056453B"/>
    <w:rsid w:val="005647D5"/>
    <w:rsid w:val="00564DCC"/>
    <w:rsid w:val="00565814"/>
    <w:rsid w:val="0057223C"/>
    <w:rsid w:val="00573D0B"/>
    <w:rsid w:val="005742BC"/>
    <w:rsid w:val="0057610C"/>
    <w:rsid w:val="00580E8E"/>
    <w:rsid w:val="00586029"/>
    <w:rsid w:val="00586621"/>
    <w:rsid w:val="0059099C"/>
    <w:rsid w:val="00591255"/>
    <w:rsid w:val="005917B6"/>
    <w:rsid w:val="00595BED"/>
    <w:rsid w:val="00597557"/>
    <w:rsid w:val="005A08B3"/>
    <w:rsid w:val="005A5B02"/>
    <w:rsid w:val="005A5D6A"/>
    <w:rsid w:val="005A63A4"/>
    <w:rsid w:val="005A7161"/>
    <w:rsid w:val="005A73BC"/>
    <w:rsid w:val="005B25C8"/>
    <w:rsid w:val="005B2DF8"/>
    <w:rsid w:val="005B3B6F"/>
    <w:rsid w:val="005B3C24"/>
    <w:rsid w:val="005B5E18"/>
    <w:rsid w:val="005B5EFF"/>
    <w:rsid w:val="005B6C4B"/>
    <w:rsid w:val="005C2E8D"/>
    <w:rsid w:val="005C3D1B"/>
    <w:rsid w:val="005C4A89"/>
    <w:rsid w:val="005C4E4C"/>
    <w:rsid w:val="005C531A"/>
    <w:rsid w:val="005C5560"/>
    <w:rsid w:val="005D308E"/>
    <w:rsid w:val="005D3A88"/>
    <w:rsid w:val="005D6BB8"/>
    <w:rsid w:val="005D7641"/>
    <w:rsid w:val="005D7E25"/>
    <w:rsid w:val="005D7FA2"/>
    <w:rsid w:val="005E51D9"/>
    <w:rsid w:val="005E5FF2"/>
    <w:rsid w:val="005F3291"/>
    <w:rsid w:val="005F3865"/>
    <w:rsid w:val="005F38CD"/>
    <w:rsid w:val="005F6C0B"/>
    <w:rsid w:val="00601424"/>
    <w:rsid w:val="00605BF6"/>
    <w:rsid w:val="00605F08"/>
    <w:rsid w:val="00606784"/>
    <w:rsid w:val="00606E1A"/>
    <w:rsid w:val="0061140A"/>
    <w:rsid w:val="00612138"/>
    <w:rsid w:val="00613EBB"/>
    <w:rsid w:val="006149D7"/>
    <w:rsid w:val="00614CCE"/>
    <w:rsid w:val="006220C2"/>
    <w:rsid w:val="00623A06"/>
    <w:rsid w:val="00625287"/>
    <w:rsid w:val="00625459"/>
    <w:rsid w:val="00630584"/>
    <w:rsid w:val="00630F70"/>
    <w:rsid w:val="00642DF8"/>
    <w:rsid w:val="0064466B"/>
    <w:rsid w:val="0065020C"/>
    <w:rsid w:val="0065057E"/>
    <w:rsid w:val="0065507D"/>
    <w:rsid w:val="006566A0"/>
    <w:rsid w:val="00656E81"/>
    <w:rsid w:val="0066083F"/>
    <w:rsid w:val="00660A4F"/>
    <w:rsid w:val="00662C91"/>
    <w:rsid w:val="00662E33"/>
    <w:rsid w:val="00662F21"/>
    <w:rsid w:val="00663279"/>
    <w:rsid w:val="00663676"/>
    <w:rsid w:val="0066479C"/>
    <w:rsid w:val="00667D8A"/>
    <w:rsid w:val="006733D1"/>
    <w:rsid w:val="00673696"/>
    <w:rsid w:val="0067594E"/>
    <w:rsid w:val="00682913"/>
    <w:rsid w:val="00683C15"/>
    <w:rsid w:val="00684026"/>
    <w:rsid w:val="006866F5"/>
    <w:rsid w:val="006909E2"/>
    <w:rsid w:val="00691663"/>
    <w:rsid w:val="00691A4D"/>
    <w:rsid w:val="00693312"/>
    <w:rsid w:val="006945A3"/>
    <w:rsid w:val="00695360"/>
    <w:rsid w:val="00696D21"/>
    <w:rsid w:val="00697BCE"/>
    <w:rsid w:val="006A0177"/>
    <w:rsid w:val="006A2174"/>
    <w:rsid w:val="006A243B"/>
    <w:rsid w:val="006A245A"/>
    <w:rsid w:val="006B5C71"/>
    <w:rsid w:val="006C124F"/>
    <w:rsid w:val="006C2EB1"/>
    <w:rsid w:val="006C31C5"/>
    <w:rsid w:val="006C479B"/>
    <w:rsid w:val="006C509B"/>
    <w:rsid w:val="006C7C24"/>
    <w:rsid w:val="006D1DCE"/>
    <w:rsid w:val="006D421C"/>
    <w:rsid w:val="006D4547"/>
    <w:rsid w:val="006D49BA"/>
    <w:rsid w:val="006D4BAC"/>
    <w:rsid w:val="006E20B3"/>
    <w:rsid w:val="006E21FF"/>
    <w:rsid w:val="006E612E"/>
    <w:rsid w:val="006F1F58"/>
    <w:rsid w:val="006F2F3D"/>
    <w:rsid w:val="006F31F2"/>
    <w:rsid w:val="006F3485"/>
    <w:rsid w:val="006F3D77"/>
    <w:rsid w:val="006F5ADD"/>
    <w:rsid w:val="007033BF"/>
    <w:rsid w:val="00703C06"/>
    <w:rsid w:val="007044C4"/>
    <w:rsid w:val="007045F2"/>
    <w:rsid w:val="007101B5"/>
    <w:rsid w:val="00716675"/>
    <w:rsid w:val="00716B7E"/>
    <w:rsid w:val="007205C9"/>
    <w:rsid w:val="00721DA1"/>
    <w:rsid w:val="0072284E"/>
    <w:rsid w:val="007228B4"/>
    <w:rsid w:val="00727102"/>
    <w:rsid w:val="00730741"/>
    <w:rsid w:val="007311C6"/>
    <w:rsid w:val="0073315B"/>
    <w:rsid w:val="00734A01"/>
    <w:rsid w:val="0073676B"/>
    <w:rsid w:val="00736F24"/>
    <w:rsid w:val="00741D71"/>
    <w:rsid w:val="007439A5"/>
    <w:rsid w:val="00744175"/>
    <w:rsid w:val="00746F65"/>
    <w:rsid w:val="0075068D"/>
    <w:rsid w:val="00752AB6"/>
    <w:rsid w:val="00755739"/>
    <w:rsid w:val="00755F3E"/>
    <w:rsid w:val="00756BB9"/>
    <w:rsid w:val="00757418"/>
    <w:rsid w:val="007605B4"/>
    <w:rsid w:val="00761F00"/>
    <w:rsid w:val="00762816"/>
    <w:rsid w:val="00770280"/>
    <w:rsid w:val="00772A32"/>
    <w:rsid w:val="007805AE"/>
    <w:rsid w:val="007814F8"/>
    <w:rsid w:val="00781F16"/>
    <w:rsid w:val="007822D1"/>
    <w:rsid w:val="007828FA"/>
    <w:rsid w:val="007840A7"/>
    <w:rsid w:val="0078750F"/>
    <w:rsid w:val="0079018D"/>
    <w:rsid w:val="00790B60"/>
    <w:rsid w:val="00790FA9"/>
    <w:rsid w:val="00792396"/>
    <w:rsid w:val="00792B13"/>
    <w:rsid w:val="00796748"/>
    <w:rsid w:val="007969BB"/>
    <w:rsid w:val="007A2F54"/>
    <w:rsid w:val="007A5B30"/>
    <w:rsid w:val="007A5E0D"/>
    <w:rsid w:val="007B1A5C"/>
    <w:rsid w:val="007B539C"/>
    <w:rsid w:val="007B7E36"/>
    <w:rsid w:val="007C02BF"/>
    <w:rsid w:val="007C0452"/>
    <w:rsid w:val="007C1771"/>
    <w:rsid w:val="007C1EA0"/>
    <w:rsid w:val="007C2812"/>
    <w:rsid w:val="007C6955"/>
    <w:rsid w:val="007C7734"/>
    <w:rsid w:val="007D1044"/>
    <w:rsid w:val="007D220D"/>
    <w:rsid w:val="007D6C68"/>
    <w:rsid w:val="007E5B24"/>
    <w:rsid w:val="007E7FBD"/>
    <w:rsid w:val="007F21C3"/>
    <w:rsid w:val="007F23F9"/>
    <w:rsid w:val="007F2980"/>
    <w:rsid w:val="00804940"/>
    <w:rsid w:val="00807CBB"/>
    <w:rsid w:val="00810581"/>
    <w:rsid w:val="00811B51"/>
    <w:rsid w:val="0081640F"/>
    <w:rsid w:val="00817FEB"/>
    <w:rsid w:val="008223A7"/>
    <w:rsid w:val="008236CB"/>
    <w:rsid w:val="00823F49"/>
    <w:rsid w:val="00832F55"/>
    <w:rsid w:val="00833390"/>
    <w:rsid w:val="00834A00"/>
    <w:rsid w:val="0083716D"/>
    <w:rsid w:val="008376ED"/>
    <w:rsid w:val="0084054E"/>
    <w:rsid w:val="00840F09"/>
    <w:rsid w:val="00842018"/>
    <w:rsid w:val="008431C1"/>
    <w:rsid w:val="00844BAB"/>
    <w:rsid w:val="00850079"/>
    <w:rsid w:val="008514A9"/>
    <w:rsid w:val="0085391A"/>
    <w:rsid w:val="00853F27"/>
    <w:rsid w:val="00855368"/>
    <w:rsid w:val="00855810"/>
    <w:rsid w:val="008559B7"/>
    <w:rsid w:val="00857EE8"/>
    <w:rsid w:val="0086191F"/>
    <w:rsid w:val="008646BA"/>
    <w:rsid w:val="008656EB"/>
    <w:rsid w:val="00866E40"/>
    <w:rsid w:val="00871D34"/>
    <w:rsid w:val="00871E83"/>
    <w:rsid w:val="00872CC3"/>
    <w:rsid w:val="0087317F"/>
    <w:rsid w:val="00880083"/>
    <w:rsid w:val="00881690"/>
    <w:rsid w:val="00887380"/>
    <w:rsid w:val="00892046"/>
    <w:rsid w:val="00896387"/>
    <w:rsid w:val="008A0596"/>
    <w:rsid w:val="008A075B"/>
    <w:rsid w:val="008A0D2D"/>
    <w:rsid w:val="008A11BC"/>
    <w:rsid w:val="008A2F67"/>
    <w:rsid w:val="008A2FF8"/>
    <w:rsid w:val="008A59F4"/>
    <w:rsid w:val="008B4256"/>
    <w:rsid w:val="008B4F64"/>
    <w:rsid w:val="008C07BB"/>
    <w:rsid w:val="008C2F4B"/>
    <w:rsid w:val="008C3628"/>
    <w:rsid w:val="008C451C"/>
    <w:rsid w:val="008C5F29"/>
    <w:rsid w:val="008C6721"/>
    <w:rsid w:val="008C68FC"/>
    <w:rsid w:val="008C73F5"/>
    <w:rsid w:val="008D04B2"/>
    <w:rsid w:val="008D24A8"/>
    <w:rsid w:val="008D2E97"/>
    <w:rsid w:val="008D3493"/>
    <w:rsid w:val="008E39B9"/>
    <w:rsid w:val="008F0540"/>
    <w:rsid w:val="008F176D"/>
    <w:rsid w:val="008F2CA0"/>
    <w:rsid w:val="008F7952"/>
    <w:rsid w:val="00900395"/>
    <w:rsid w:val="00904403"/>
    <w:rsid w:val="00906257"/>
    <w:rsid w:val="00906BD3"/>
    <w:rsid w:val="00922508"/>
    <w:rsid w:val="00923ED6"/>
    <w:rsid w:val="00924A7A"/>
    <w:rsid w:val="0093041C"/>
    <w:rsid w:val="00930801"/>
    <w:rsid w:val="00930DB3"/>
    <w:rsid w:val="009352FA"/>
    <w:rsid w:val="00935481"/>
    <w:rsid w:val="00936276"/>
    <w:rsid w:val="00936805"/>
    <w:rsid w:val="0093746D"/>
    <w:rsid w:val="0094079B"/>
    <w:rsid w:val="00940E7D"/>
    <w:rsid w:val="00943D64"/>
    <w:rsid w:val="00944E6B"/>
    <w:rsid w:val="00945D1D"/>
    <w:rsid w:val="00946C35"/>
    <w:rsid w:val="00946CD6"/>
    <w:rsid w:val="00947AFA"/>
    <w:rsid w:val="009539DC"/>
    <w:rsid w:val="00954506"/>
    <w:rsid w:val="00954E15"/>
    <w:rsid w:val="0095684F"/>
    <w:rsid w:val="00957BE8"/>
    <w:rsid w:val="009630E1"/>
    <w:rsid w:val="00964741"/>
    <w:rsid w:val="0097263D"/>
    <w:rsid w:val="00973B10"/>
    <w:rsid w:val="0097560E"/>
    <w:rsid w:val="00982E78"/>
    <w:rsid w:val="00985C95"/>
    <w:rsid w:val="009901E9"/>
    <w:rsid w:val="00992580"/>
    <w:rsid w:val="00993E47"/>
    <w:rsid w:val="00995697"/>
    <w:rsid w:val="00996417"/>
    <w:rsid w:val="00996B8E"/>
    <w:rsid w:val="00996BA4"/>
    <w:rsid w:val="009A18F3"/>
    <w:rsid w:val="009A6849"/>
    <w:rsid w:val="009A6ABE"/>
    <w:rsid w:val="009A6B8A"/>
    <w:rsid w:val="009B1ACD"/>
    <w:rsid w:val="009B215B"/>
    <w:rsid w:val="009B2E74"/>
    <w:rsid w:val="009B35C9"/>
    <w:rsid w:val="009B476C"/>
    <w:rsid w:val="009B485B"/>
    <w:rsid w:val="009C023E"/>
    <w:rsid w:val="009C0D17"/>
    <w:rsid w:val="009C237A"/>
    <w:rsid w:val="009C65DD"/>
    <w:rsid w:val="009D02B6"/>
    <w:rsid w:val="009D1AE6"/>
    <w:rsid w:val="009D303E"/>
    <w:rsid w:val="009D5368"/>
    <w:rsid w:val="009D6046"/>
    <w:rsid w:val="009E4E47"/>
    <w:rsid w:val="009E539D"/>
    <w:rsid w:val="009E5FAD"/>
    <w:rsid w:val="009E6CEC"/>
    <w:rsid w:val="009F061B"/>
    <w:rsid w:val="009F2BE3"/>
    <w:rsid w:val="009F3797"/>
    <w:rsid w:val="009F3F34"/>
    <w:rsid w:val="009F524C"/>
    <w:rsid w:val="009F602B"/>
    <w:rsid w:val="00A010AC"/>
    <w:rsid w:val="00A02960"/>
    <w:rsid w:val="00A03AC0"/>
    <w:rsid w:val="00A14B9E"/>
    <w:rsid w:val="00A174AA"/>
    <w:rsid w:val="00A22AB1"/>
    <w:rsid w:val="00A230FA"/>
    <w:rsid w:val="00A24969"/>
    <w:rsid w:val="00A25B55"/>
    <w:rsid w:val="00A2742E"/>
    <w:rsid w:val="00A32051"/>
    <w:rsid w:val="00A33C3F"/>
    <w:rsid w:val="00A35396"/>
    <w:rsid w:val="00A3583B"/>
    <w:rsid w:val="00A37F9C"/>
    <w:rsid w:val="00A4244A"/>
    <w:rsid w:val="00A425E1"/>
    <w:rsid w:val="00A43922"/>
    <w:rsid w:val="00A448C8"/>
    <w:rsid w:val="00A4603D"/>
    <w:rsid w:val="00A50B0E"/>
    <w:rsid w:val="00A5209E"/>
    <w:rsid w:val="00A54783"/>
    <w:rsid w:val="00A5694F"/>
    <w:rsid w:val="00A634DE"/>
    <w:rsid w:val="00A639B0"/>
    <w:rsid w:val="00A66CD5"/>
    <w:rsid w:val="00A71706"/>
    <w:rsid w:val="00A71D38"/>
    <w:rsid w:val="00A7309A"/>
    <w:rsid w:val="00A73473"/>
    <w:rsid w:val="00A738FA"/>
    <w:rsid w:val="00A74B56"/>
    <w:rsid w:val="00A77C70"/>
    <w:rsid w:val="00A83A45"/>
    <w:rsid w:val="00A847B6"/>
    <w:rsid w:val="00A8526C"/>
    <w:rsid w:val="00A87DE7"/>
    <w:rsid w:val="00A92278"/>
    <w:rsid w:val="00A954A0"/>
    <w:rsid w:val="00A955BF"/>
    <w:rsid w:val="00A97B86"/>
    <w:rsid w:val="00AA07E4"/>
    <w:rsid w:val="00AA0B61"/>
    <w:rsid w:val="00AA3D38"/>
    <w:rsid w:val="00AA4B97"/>
    <w:rsid w:val="00AA7383"/>
    <w:rsid w:val="00AA79E9"/>
    <w:rsid w:val="00AB0AD9"/>
    <w:rsid w:val="00AB0E05"/>
    <w:rsid w:val="00AB3566"/>
    <w:rsid w:val="00AB4838"/>
    <w:rsid w:val="00AB519F"/>
    <w:rsid w:val="00AC2964"/>
    <w:rsid w:val="00AC2F03"/>
    <w:rsid w:val="00AC3D6A"/>
    <w:rsid w:val="00AC3D79"/>
    <w:rsid w:val="00AC47BA"/>
    <w:rsid w:val="00AC69C9"/>
    <w:rsid w:val="00AD5E69"/>
    <w:rsid w:val="00AD714C"/>
    <w:rsid w:val="00AD749A"/>
    <w:rsid w:val="00AE0347"/>
    <w:rsid w:val="00AE0FAE"/>
    <w:rsid w:val="00AE279E"/>
    <w:rsid w:val="00AE4E68"/>
    <w:rsid w:val="00AF0940"/>
    <w:rsid w:val="00AF34BF"/>
    <w:rsid w:val="00AF4F0A"/>
    <w:rsid w:val="00AF50A7"/>
    <w:rsid w:val="00AF62BF"/>
    <w:rsid w:val="00AF64C5"/>
    <w:rsid w:val="00AF772A"/>
    <w:rsid w:val="00B04699"/>
    <w:rsid w:val="00B04CD1"/>
    <w:rsid w:val="00B053D9"/>
    <w:rsid w:val="00B054B3"/>
    <w:rsid w:val="00B055FC"/>
    <w:rsid w:val="00B06073"/>
    <w:rsid w:val="00B11545"/>
    <w:rsid w:val="00B125E7"/>
    <w:rsid w:val="00B15FD0"/>
    <w:rsid w:val="00B20579"/>
    <w:rsid w:val="00B20F4C"/>
    <w:rsid w:val="00B21C25"/>
    <w:rsid w:val="00B23F88"/>
    <w:rsid w:val="00B278E9"/>
    <w:rsid w:val="00B321CD"/>
    <w:rsid w:val="00B32E43"/>
    <w:rsid w:val="00B3456D"/>
    <w:rsid w:val="00B35201"/>
    <w:rsid w:val="00B354CB"/>
    <w:rsid w:val="00B36A68"/>
    <w:rsid w:val="00B37BD3"/>
    <w:rsid w:val="00B4202F"/>
    <w:rsid w:val="00B421F8"/>
    <w:rsid w:val="00B47ACF"/>
    <w:rsid w:val="00B47E2C"/>
    <w:rsid w:val="00B50895"/>
    <w:rsid w:val="00B51C9E"/>
    <w:rsid w:val="00B53408"/>
    <w:rsid w:val="00B534CA"/>
    <w:rsid w:val="00B5465A"/>
    <w:rsid w:val="00B5480A"/>
    <w:rsid w:val="00B556C6"/>
    <w:rsid w:val="00B5571C"/>
    <w:rsid w:val="00B574BA"/>
    <w:rsid w:val="00B602AD"/>
    <w:rsid w:val="00B65D41"/>
    <w:rsid w:val="00B67882"/>
    <w:rsid w:val="00B704C0"/>
    <w:rsid w:val="00B727AD"/>
    <w:rsid w:val="00B76D21"/>
    <w:rsid w:val="00B77C16"/>
    <w:rsid w:val="00B77C2A"/>
    <w:rsid w:val="00B804F8"/>
    <w:rsid w:val="00B82690"/>
    <w:rsid w:val="00B84BD1"/>
    <w:rsid w:val="00B948D1"/>
    <w:rsid w:val="00B94935"/>
    <w:rsid w:val="00B96C6D"/>
    <w:rsid w:val="00B9775E"/>
    <w:rsid w:val="00BA0B87"/>
    <w:rsid w:val="00BA1C9C"/>
    <w:rsid w:val="00BA2303"/>
    <w:rsid w:val="00BA35F0"/>
    <w:rsid w:val="00BA3E22"/>
    <w:rsid w:val="00BA5627"/>
    <w:rsid w:val="00BA576F"/>
    <w:rsid w:val="00BA7994"/>
    <w:rsid w:val="00BA7E62"/>
    <w:rsid w:val="00BB1AC7"/>
    <w:rsid w:val="00BC0162"/>
    <w:rsid w:val="00BC2975"/>
    <w:rsid w:val="00BD0230"/>
    <w:rsid w:val="00BD07CE"/>
    <w:rsid w:val="00BD1379"/>
    <w:rsid w:val="00BD24A7"/>
    <w:rsid w:val="00BD33CA"/>
    <w:rsid w:val="00BD4872"/>
    <w:rsid w:val="00BD716E"/>
    <w:rsid w:val="00BE0841"/>
    <w:rsid w:val="00BE4572"/>
    <w:rsid w:val="00BE5D21"/>
    <w:rsid w:val="00BF0FF7"/>
    <w:rsid w:val="00BF2F3B"/>
    <w:rsid w:val="00BF3331"/>
    <w:rsid w:val="00C01664"/>
    <w:rsid w:val="00C03416"/>
    <w:rsid w:val="00C05C47"/>
    <w:rsid w:val="00C06BA2"/>
    <w:rsid w:val="00C10E81"/>
    <w:rsid w:val="00C1238B"/>
    <w:rsid w:val="00C1352E"/>
    <w:rsid w:val="00C225CC"/>
    <w:rsid w:val="00C244EA"/>
    <w:rsid w:val="00C2796F"/>
    <w:rsid w:val="00C347A9"/>
    <w:rsid w:val="00C3630A"/>
    <w:rsid w:val="00C40449"/>
    <w:rsid w:val="00C40650"/>
    <w:rsid w:val="00C4473B"/>
    <w:rsid w:val="00C44DDA"/>
    <w:rsid w:val="00C4620F"/>
    <w:rsid w:val="00C5161B"/>
    <w:rsid w:val="00C52734"/>
    <w:rsid w:val="00C5283A"/>
    <w:rsid w:val="00C5569D"/>
    <w:rsid w:val="00C570F7"/>
    <w:rsid w:val="00C604E8"/>
    <w:rsid w:val="00C62ED5"/>
    <w:rsid w:val="00C63EE2"/>
    <w:rsid w:val="00C64060"/>
    <w:rsid w:val="00C65B8E"/>
    <w:rsid w:val="00C65C75"/>
    <w:rsid w:val="00C710D1"/>
    <w:rsid w:val="00C711ED"/>
    <w:rsid w:val="00C71A48"/>
    <w:rsid w:val="00C72678"/>
    <w:rsid w:val="00C74A3E"/>
    <w:rsid w:val="00C74C1A"/>
    <w:rsid w:val="00C75156"/>
    <w:rsid w:val="00C7578E"/>
    <w:rsid w:val="00C819BD"/>
    <w:rsid w:val="00C829FD"/>
    <w:rsid w:val="00C84CAA"/>
    <w:rsid w:val="00C92C3B"/>
    <w:rsid w:val="00C92C96"/>
    <w:rsid w:val="00C92F9A"/>
    <w:rsid w:val="00C9336D"/>
    <w:rsid w:val="00C93C27"/>
    <w:rsid w:val="00C93DD5"/>
    <w:rsid w:val="00CA0E2C"/>
    <w:rsid w:val="00CA196E"/>
    <w:rsid w:val="00CA6C8D"/>
    <w:rsid w:val="00CA7C53"/>
    <w:rsid w:val="00CB4651"/>
    <w:rsid w:val="00CB574D"/>
    <w:rsid w:val="00CC5E50"/>
    <w:rsid w:val="00CC6498"/>
    <w:rsid w:val="00CD2977"/>
    <w:rsid w:val="00CD29C6"/>
    <w:rsid w:val="00CD6229"/>
    <w:rsid w:val="00CD6AC8"/>
    <w:rsid w:val="00CD6EF8"/>
    <w:rsid w:val="00CD70A1"/>
    <w:rsid w:val="00CE170B"/>
    <w:rsid w:val="00CE1BF7"/>
    <w:rsid w:val="00CE2648"/>
    <w:rsid w:val="00CE34F9"/>
    <w:rsid w:val="00CE4A87"/>
    <w:rsid w:val="00CF0615"/>
    <w:rsid w:val="00CF13DD"/>
    <w:rsid w:val="00CF1D1A"/>
    <w:rsid w:val="00CF225D"/>
    <w:rsid w:val="00CF5013"/>
    <w:rsid w:val="00CF76D6"/>
    <w:rsid w:val="00CF76E3"/>
    <w:rsid w:val="00D022C6"/>
    <w:rsid w:val="00D03075"/>
    <w:rsid w:val="00D034E3"/>
    <w:rsid w:val="00D10B1F"/>
    <w:rsid w:val="00D1104B"/>
    <w:rsid w:val="00D15B00"/>
    <w:rsid w:val="00D243FD"/>
    <w:rsid w:val="00D26B42"/>
    <w:rsid w:val="00D274FA"/>
    <w:rsid w:val="00D3411B"/>
    <w:rsid w:val="00D34866"/>
    <w:rsid w:val="00D34BFD"/>
    <w:rsid w:val="00D3799A"/>
    <w:rsid w:val="00D400E1"/>
    <w:rsid w:val="00D41EBC"/>
    <w:rsid w:val="00D43642"/>
    <w:rsid w:val="00D525C0"/>
    <w:rsid w:val="00D54E40"/>
    <w:rsid w:val="00D55111"/>
    <w:rsid w:val="00D56EFE"/>
    <w:rsid w:val="00D57F71"/>
    <w:rsid w:val="00D6556D"/>
    <w:rsid w:val="00D667DB"/>
    <w:rsid w:val="00D67183"/>
    <w:rsid w:val="00D6767B"/>
    <w:rsid w:val="00D71C77"/>
    <w:rsid w:val="00D82515"/>
    <w:rsid w:val="00D82D19"/>
    <w:rsid w:val="00D9124B"/>
    <w:rsid w:val="00D94365"/>
    <w:rsid w:val="00D97177"/>
    <w:rsid w:val="00DA1731"/>
    <w:rsid w:val="00DA19FF"/>
    <w:rsid w:val="00DA2B57"/>
    <w:rsid w:val="00DA39D2"/>
    <w:rsid w:val="00DA5068"/>
    <w:rsid w:val="00DB08D3"/>
    <w:rsid w:val="00DB28D6"/>
    <w:rsid w:val="00DB7407"/>
    <w:rsid w:val="00DC1C69"/>
    <w:rsid w:val="00DC2C15"/>
    <w:rsid w:val="00DC5B06"/>
    <w:rsid w:val="00DC71B4"/>
    <w:rsid w:val="00DD044B"/>
    <w:rsid w:val="00DD0D11"/>
    <w:rsid w:val="00DD30F5"/>
    <w:rsid w:val="00DD33E3"/>
    <w:rsid w:val="00DD5BDB"/>
    <w:rsid w:val="00DE09C4"/>
    <w:rsid w:val="00DE17CD"/>
    <w:rsid w:val="00DE3D66"/>
    <w:rsid w:val="00DE5E3A"/>
    <w:rsid w:val="00DE68B9"/>
    <w:rsid w:val="00DF1594"/>
    <w:rsid w:val="00DF5E78"/>
    <w:rsid w:val="00DF66AC"/>
    <w:rsid w:val="00E010DA"/>
    <w:rsid w:val="00E01152"/>
    <w:rsid w:val="00E01406"/>
    <w:rsid w:val="00E01C3E"/>
    <w:rsid w:val="00E02028"/>
    <w:rsid w:val="00E03D5A"/>
    <w:rsid w:val="00E04F54"/>
    <w:rsid w:val="00E05717"/>
    <w:rsid w:val="00E12A98"/>
    <w:rsid w:val="00E13099"/>
    <w:rsid w:val="00E151DC"/>
    <w:rsid w:val="00E17155"/>
    <w:rsid w:val="00E30A2A"/>
    <w:rsid w:val="00E322E9"/>
    <w:rsid w:val="00E326CB"/>
    <w:rsid w:val="00E372F6"/>
    <w:rsid w:val="00E37364"/>
    <w:rsid w:val="00E377CC"/>
    <w:rsid w:val="00E421AF"/>
    <w:rsid w:val="00E42802"/>
    <w:rsid w:val="00E43D9D"/>
    <w:rsid w:val="00E45115"/>
    <w:rsid w:val="00E45470"/>
    <w:rsid w:val="00E45ABD"/>
    <w:rsid w:val="00E4760D"/>
    <w:rsid w:val="00E5010E"/>
    <w:rsid w:val="00E5049B"/>
    <w:rsid w:val="00E536EE"/>
    <w:rsid w:val="00E5536D"/>
    <w:rsid w:val="00E55AF0"/>
    <w:rsid w:val="00E55D81"/>
    <w:rsid w:val="00E566E6"/>
    <w:rsid w:val="00E60D7E"/>
    <w:rsid w:val="00E60DF9"/>
    <w:rsid w:val="00E60F6C"/>
    <w:rsid w:val="00E63084"/>
    <w:rsid w:val="00E6386E"/>
    <w:rsid w:val="00E6414F"/>
    <w:rsid w:val="00E66318"/>
    <w:rsid w:val="00E72771"/>
    <w:rsid w:val="00E747A7"/>
    <w:rsid w:val="00E74B04"/>
    <w:rsid w:val="00E74E58"/>
    <w:rsid w:val="00E77619"/>
    <w:rsid w:val="00E7787B"/>
    <w:rsid w:val="00E80ABB"/>
    <w:rsid w:val="00E84BFD"/>
    <w:rsid w:val="00E867E0"/>
    <w:rsid w:val="00E93077"/>
    <w:rsid w:val="00E95B6D"/>
    <w:rsid w:val="00E96678"/>
    <w:rsid w:val="00EA0144"/>
    <w:rsid w:val="00EA0168"/>
    <w:rsid w:val="00EA0620"/>
    <w:rsid w:val="00EA07C6"/>
    <w:rsid w:val="00EA1A2A"/>
    <w:rsid w:val="00EA2C10"/>
    <w:rsid w:val="00EA33DD"/>
    <w:rsid w:val="00EB0C1A"/>
    <w:rsid w:val="00EB2692"/>
    <w:rsid w:val="00EB5545"/>
    <w:rsid w:val="00EB554D"/>
    <w:rsid w:val="00EC29FE"/>
    <w:rsid w:val="00EC3D71"/>
    <w:rsid w:val="00EC4314"/>
    <w:rsid w:val="00EC5098"/>
    <w:rsid w:val="00ED3C42"/>
    <w:rsid w:val="00ED4006"/>
    <w:rsid w:val="00ED417F"/>
    <w:rsid w:val="00ED51BA"/>
    <w:rsid w:val="00ED60BF"/>
    <w:rsid w:val="00EE13AE"/>
    <w:rsid w:val="00EE1BA8"/>
    <w:rsid w:val="00EE46A9"/>
    <w:rsid w:val="00EE4F12"/>
    <w:rsid w:val="00EE562C"/>
    <w:rsid w:val="00EF0967"/>
    <w:rsid w:val="00EF1328"/>
    <w:rsid w:val="00EF17FD"/>
    <w:rsid w:val="00EF75B9"/>
    <w:rsid w:val="00EF7FE4"/>
    <w:rsid w:val="00F015B2"/>
    <w:rsid w:val="00F02A52"/>
    <w:rsid w:val="00F04E94"/>
    <w:rsid w:val="00F0538D"/>
    <w:rsid w:val="00F05DFA"/>
    <w:rsid w:val="00F10F83"/>
    <w:rsid w:val="00F13444"/>
    <w:rsid w:val="00F136D5"/>
    <w:rsid w:val="00F147E6"/>
    <w:rsid w:val="00F16194"/>
    <w:rsid w:val="00F16F78"/>
    <w:rsid w:val="00F21B49"/>
    <w:rsid w:val="00F22674"/>
    <w:rsid w:val="00F23920"/>
    <w:rsid w:val="00F262B3"/>
    <w:rsid w:val="00F27A49"/>
    <w:rsid w:val="00F3143D"/>
    <w:rsid w:val="00F3348E"/>
    <w:rsid w:val="00F33F74"/>
    <w:rsid w:val="00F35146"/>
    <w:rsid w:val="00F37540"/>
    <w:rsid w:val="00F432BA"/>
    <w:rsid w:val="00F63400"/>
    <w:rsid w:val="00F636E6"/>
    <w:rsid w:val="00F63E86"/>
    <w:rsid w:val="00F66556"/>
    <w:rsid w:val="00F67D8A"/>
    <w:rsid w:val="00F71C83"/>
    <w:rsid w:val="00F71DB3"/>
    <w:rsid w:val="00F72038"/>
    <w:rsid w:val="00F74221"/>
    <w:rsid w:val="00F77325"/>
    <w:rsid w:val="00F81658"/>
    <w:rsid w:val="00F84D6F"/>
    <w:rsid w:val="00F85D39"/>
    <w:rsid w:val="00F86B01"/>
    <w:rsid w:val="00F92F20"/>
    <w:rsid w:val="00F960F7"/>
    <w:rsid w:val="00FA1197"/>
    <w:rsid w:val="00FA1C28"/>
    <w:rsid w:val="00FA27BC"/>
    <w:rsid w:val="00FA356D"/>
    <w:rsid w:val="00FA3D5C"/>
    <w:rsid w:val="00FB671F"/>
    <w:rsid w:val="00FB7321"/>
    <w:rsid w:val="00FC561B"/>
    <w:rsid w:val="00FC6A4F"/>
    <w:rsid w:val="00FD143F"/>
    <w:rsid w:val="00FD15B6"/>
    <w:rsid w:val="00FD253E"/>
    <w:rsid w:val="00FD40D0"/>
    <w:rsid w:val="00FD52A8"/>
    <w:rsid w:val="00FE1726"/>
    <w:rsid w:val="00FE5A85"/>
    <w:rsid w:val="00FF18BC"/>
    <w:rsid w:val="00FF2537"/>
    <w:rsid w:val="00FF7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6B7D"/>
  <w15:docId w15:val="{6CDD1845-C901-4D0C-81CD-B940577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u w:color="00000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F03"/>
    <w:pPr>
      <w:widowControl w:val="0"/>
      <w:spacing w:line="360" w:lineRule="auto"/>
      <w:ind w:firstLineChars="200" w:firstLine="200"/>
      <w:jc w:val="both"/>
    </w:pPr>
    <w:rPr>
      <w:rFonts w:eastAsia="仿宋_GB2312"/>
      <w:sz w:val="28"/>
    </w:rPr>
  </w:style>
  <w:style w:type="paragraph" w:styleId="1">
    <w:name w:val="heading 1"/>
    <w:aliases w:val="1"/>
    <w:basedOn w:val="a"/>
    <w:next w:val="a"/>
    <w:link w:val="10"/>
    <w:autoRedefine/>
    <w:uiPriority w:val="9"/>
    <w:qFormat/>
    <w:rsid w:val="00A5694F"/>
    <w:pPr>
      <w:keepNext/>
      <w:keepLines/>
      <w:spacing w:afterLines="25" w:after="60"/>
      <w:ind w:firstLineChars="0" w:firstLine="0"/>
      <w:outlineLvl w:val="0"/>
    </w:pPr>
    <w:rPr>
      <w:rFonts w:eastAsia="黑体"/>
      <w:b/>
      <w:bCs/>
      <w:kern w:val="44"/>
      <w:sz w:val="36"/>
      <w:szCs w:val="44"/>
    </w:rPr>
  </w:style>
  <w:style w:type="paragraph" w:styleId="2">
    <w:name w:val="heading 2"/>
    <w:aliases w:val="1.1"/>
    <w:basedOn w:val="a"/>
    <w:next w:val="a"/>
    <w:link w:val="20"/>
    <w:uiPriority w:val="9"/>
    <w:unhideWhenUsed/>
    <w:qFormat/>
    <w:rsid w:val="00425EFF"/>
    <w:pPr>
      <w:keepNext/>
      <w:keepLines/>
      <w:spacing w:afterLines="25"/>
      <w:ind w:firstLineChars="0" w:firstLine="0"/>
      <w:outlineLvl w:val="1"/>
    </w:pPr>
    <w:rPr>
      <w:rFonts w:eastAsia="黑体" w:cstheme="majorBidi"/>
      <w:sz w:val="32"/>
      <w:szCs w:val="32"/>
    </w:rPr>
  </w:style>
  <w:style w:type="paragraph" w:styleId="3">
    <w:name w:val="heading 3"/>
    <w:aliases w:val="1.1.1"/>
    <w:basedOn w:val="a"/>
    <w:next w:val="a"/>
    <w:link w:val="30"/>
    <w:uiPriority w:val="9"/>
    <w:unhideWhenUsed/>
    <w:qFormat/>
    <w:rsid w:val="00425EFF"/>
    <w:pPr>
      <w:keepNext/>
      <w:ind w:firstLineChars="0" w:firstLine="0"/>
      <w:outlineLvl w:val="2"/>
    </w:pPr>
    <w:rPr>
      <w:rFonts w:eastAsia="黑体"/>
      <w:sz w:val="32"/>
      <w:szCs w:val="32"/>
    </w:rPr>
  </w:style>
  <w:style w:type="paragraph" w:styleId="4">
    <w:name w:val="heading 4"/>
    <w:aliases w:val="1.1.1.1"/>
    <w:basedOn w:val="a"/>
    <w:next w:val="a"/>
    <w:link w:val="40"/>
    <w:uiPriority w:val="9"/>
    <w:unhideWhenUsed/>
    <w:qFormat/>
    <w:rsid w:val="00CF13DD"/>
    <w:pPr>
      <w:keepNext/>
      <w:keepLines/>
      <w:ind w:firstLineChars="0" w:firstLine="0"/>
      <w:outlineLvl w:val="3"/>
    </w:pPr>
    <w:rPr>
      <w:rFonts w:eastAsia="黑体" w:cstheme="majorBidi"/>
      <w:szCs w:val="28"/>
    </w:rPr>
  </w:style>
  <w:style w:type="paragraph" w:styleId="5">
    <w:name w:val="heading 5"/>
    <w:aliases w:val="1.1.1.1.1"/>
    <w:basedOn w:val="a"/>
    <w:next w:val="a"/>
    <w:link w:val="50"/>
    <w:uiPriority w:val="9"/>
    <w:unhideWhenUsed/>
    <w:qFormat/>
    <w:rsid w:val="00316D75"/>
    <w:pPr>
      <w:spacing w:line="24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 字符"/>
    <w:basedOn w:val="a0"/>
    <w:link w:val="1"/>
    <w:uiPriority w:val="9"/>
    <w:rsid w:val="00A5694F"/>
    <w:rPr>
      <w:rFonts w:eastAsia="黑体"/>
      <w:b/>
      <w:bCs/>
      <w:kern w:val="44"/>
      <w:sz w:val="36"/>
      <w:szCs w:val="44"/>
    </w:rPr>
  </w:style>
  <w:style w:type="character" w:customStyle="1" w:styleId="20">
    <w:name w:val="标题 2 字符"/>
    <w:aliases w:val="1.1 字符"/>
    <w:basedOn w:val="a0"/>
    <w:link w:val="2"/>
    <w:uiPriority w:val="9"/>
    <w:rsid w:val="00425EFF"/>
    <w:rPr>
      <w:rFonts w:eastAsia="黑体" w:cstheme="majorBidi"/>
      <w:sz w:val="32"/>
      <w:szCs w:val="32"/>
    </w:rPr>
  </w:style>
  <w:style w:type="character" w:customStyle="1" w:styleId="30">
    <w:name w:val="标题 3 字符"/>
    <w:aliases w:val="1.1.1 字符"/>
    <w:basedOn w:val="a0"/>
    <w:link w:val="3"/>
    <w:uiPriority w:val="9"/>
    <w:rsid w:val="00425EFF"/>
    <w:rPr>
      <w:rFonts w:eastAsia="黑体"/>
      <w:sz w:val="32"/>
      <w:szCs w:val="32"/>
    </w:rPr>
  </w:style>
  <w:style w:type="paragraph" w:customStyle="1" w:styleId="a3">
    <w:name w:val="插图标题"/>
    <w:basedOn w:val="a"/>
    <w:link w:val="a4"/>
    <w:autoRedefine/>
    <w:qFormat/>
    <w:rsid w:val="000F59D6"/>
    <w:pPr>
      <w:ind w:firstLineChars="0" w:firstLine="0"/>
      <w:jc w:val="center"/>
    </w:pPr>
    <w:rPr>
      <w:b/>
      <w:sz w:val="24"/>
    </w:rPr>
  </w:style>
  <w:style w:type="paragraph" w:customStyle="1" w:styleId="a5">
    <w:name w:val="插图"/>
    <w:basedOn w:val="a"/>
    <w:autoRedefine/>
    <w:qFormat/>
    <w:rsid w:val="00FD52A8"/>
    <w:pPr>
      <w:ind w:firstLineChars="0" w:firstLine="0"/>
      <w:jc w:val="center"/>
    </w:pPr>
  </w:style>
  <w:style w:type="character" w:customStyle="1" w:styleId="a4">
    <w:name w:val="插图标题 字符"/>
    <w:basedOn w:val="a0"/>
    <w:link w:val="a3"/>
    <w:rsid w:val="000F59D6"/>
    <w:rPr>
      <w:rFonts w:eastAsia="仿宋_GB2312"/>
      <w:b/>
    </w:rPr>
  </w:style>
  <w:style w:type="paragraph" w:customStyle="1" w:styleId="a6">
    <w:name w:val="（一）"/>
    <w:basedOn w:val="a"/>
    <w:link w:val="a7"/>
    <w:qFormat/>
    <w:rsid w:val="00E372F6"/>
    <w:rPr>
      <w:b/>
    </w:rPr>
  </w:style>
  <w:style w:type="paragraph" w:customStyle="1" w:styleId="a8">
    <w:name w:val="表格标题"/>
    <w:basedOn w:val="a3"/>
    <w:link w:val="a9"/>
    <w:qFormat/>
    <w:rsid w:val="0093746D"/>
    <w:pPr>
      <w:spacing w:line="240" w:lineRule="auto"/>
    </w:pPr>
  </w:style>
  <w:style w:type="character" w:customStyle="1" w:styleId="a7">
    <w:name w:val="（一） 字符"/>
    <w:basedOn w:val="a0"/>
    <w:link w:val="a6"/>
    <w:rsid w:val="00E372F6"/>
    <w:rPr>
      <w:rFonts w:eastAsia="仿宋_GB2312"/>
      <w:b/>
      <w:sz w:val="28"/>
    </w:rPr>
  </w:style>
  <w:style w:type="paragraph" w:customStyle="1" w:styleId="aa">
    <w:name w:val="表格"/>
    <w:basedOn w:val="a"/>
    <w:next w:val="a"/>
    <w:link w:val="ab"/>
    <w:qFormat/>
    <w:rsid w:val="0093746D"/>
    <w:pPr>
      <w:widowControl/>
      <w:spacing w:line="240" w:lineRule="auto"/>
      <w:ind w:firstLineChars="0" w:firstLine="0"/>
      <w:jc w:val="center"/>
    </w:pPr>
    <w:rPr>
      <w:rFonts w:eastAsia="宋体"/>
      <w:sz w:val="21"/>
    </w:rPr>
  </w:style>
  <w:style w:type="character" w:customStyle="1" w:styleId="a9">
    <w:name w:val="表格标题 字符"/>
    <w:aliases w:val="正文缩进 字符,正文（首行缩进两字） Char Char Char Char Char Char Char 字符,文本条款 字符,标题4 字符,正文（首行缩进两字） Char Char 字符,正文（首行缩进两字） Char 字符,正文（首行缩进两字） Char Char Char Char Char 字符,正文缩进1 字符,正文（首行缩进两字） Char Char Char Char Char Char 字符,s4 字符,正文不缩进 字符,正文（首行缩进两字） 字符,首行缩进两字 字符"/>
    <w:basedOn w:val="a4"/>
    <w:link w:val="a8"/>
    <w:rsid w:val="0093746D"/>
    <w:rPr>
      <w:rFonts w:eastAsia="仿宋_GB2312"/>
      <w:b/>
    </w:rPr>
  </w:style>
  <w:style w:type="character" w:customStyle="1" w:styleId="40">
    <w:name w:val="标题 4 字符"/>
    <w:aliases w:val="1.1.1.1 字符"/>
    <w:basedOn w:val="a0"/>
    <w:link w:val="4"/>
    <w:uiPriority w:val="9"/>
    <w:rsid w:val="00CF13DD"/>
    <w:rPr>
      <w:rFonts w:eastAsia="黑体" w:cstheme="majorBidi"/>
      <w:sz w:val="28"/>
      <w:szCs w:val="28"/>
    </w:rPr>
  </w:style>
  <w:style w:type="character" w:customStyle="1" w:styleId="ab">
    <w:name w:val="表格 字符"/>
    <w:basedOn w:val="a0"/>
    <w:link w:val="aa"/>
    <w:rsid w:val="0093746D"/>
    <w:rPr>
      <w:sz w:val="21"/>
    </w:rPr>
  </w:style>
  <w:style w:type="character" w:customStyle="1" w:styleId="50">
    <w:name w:val="标题 5 字符"/>
    <w:aliases w:val="1.1.1.1.1 字符"/>
    <w:basedOn w:val="a0"/>
    <w:link w:val="5"/>
    <w:uiPriority w:val="9"/>
    <w:rsid w:val="00316D75"/>
    <w:rPr>
      <w:rFonts w:eastAsia="仿宋_GB2312"/>
      <w:b/>
      <w:bCs/>
      <w:sz w:val="28"/>
      <w:szCs w:val="28"/>
    </w:rPr>
  </w:style>
  <w:style w:type="paragraph" w:styleId="ac">
    <w:name w:val="Revision"/>
    <w:hidden/>
    <w:uiPriority w:val="99"/>
    <w:semiHidden/>
    <w:rsid w:val="00F13444"/>
    <w:rPr>
      <w:rFonts w:eastAsia="仿宋_GB2312"/>
      <w:sz w:val="28"/>
    </w:rPr>
  </w:style>
  <w:style w:type="paragraph" w:styleId="ad">
    <w:name w:val="Body Text"/>
    <w:basedOn w:val="a"/>
    <w:link w:val="ae"/>
    <w:uiPriority w:val="99"/>
    <w:rsid w:val="00ED51BA"/>
    <w:pPr>
      <w:autoSpaceDE w:val="0"/>
      <w:autoSpaceDN w:val="0"/>
      <w:adjustRightInd w:val="0"/>
      <w:spacing w:line="240" w:lineRule="auto"/>
      <w:ind w:firstLineChars="0" w:firstLine="0"/>
      <w:jc w:val="left"/>
    </w:pPr>
    <w:rPr>
      <w:rFonts w:ascii="宋体" w:eastAsia="宋体" w:cs="宋体"/>
      <w:sz w:val="24"/>
    </w:rPr>
  </w:style>
  <w:style w:type="character" w:customStyle="1" w:styleId="ae">
    <w:name w:val="正文文本 字符"/>
    <w:basedOn w:val="a0"/>
    <w:link w:val="ad"/>
    <w:uiPriority w:val="99"/>
    <w:rsid w:val="00ED51BA"/>
    <w:rPr>
      <w:rFonts w:ascii="宋体" w:cs="宋体"/>
    </w:rPr>
  </w:style>
  <w:style w:type="paragraph" w:customStyle="1" w:styleId="TableParagraph">
    <w:name w:val="Table Paragraph"/>
    <w:basedOn w:val="a"/>
    <w:uiPriority w:val="1"/>
    <w:rsid w:val="00ED51BA"/>
    <w:pPr>
      <w:autoSpaceDE w:val="0"/>
      <w:autoSpaceDN w:val="0"/>
      <w:adjustRightInd w:val="0"/>
      <w:spacing w:line="240" w:lineRule="auto"/>
      <w:ind w:firstLineChars="0" w:firstLine="0"/>
      <w:jc w:val="center"/>
    </w:pPr>
    <w:rPr>
      <w:rFonts w:eastAsiaTheme="minorEastAsia"/>
      <w:sz w:val="24"/>
    </w:rPr>
  </w:style>
  <w:style w:type="paragraph" w:customStyle="1" w:styleId="MTDisplayEquation">
    <w:name w:val="MTDisplayEquation"/>
    <w:basedOn w:val="a"/>
    <w:next w:val="a"/>
    <w:link w:val="MTDisplayEquation0"/>
    <w:rsid w:val="00A25B55"/>
    <w:pPr>
      <w:tabs>
        <w:tab w:val="center" w:pos="4540"/>
        <w:tab w:val="right" w:pos="9080"/>
      </w:tabs>
      <w:ind w:firstLineChars="0" w:firstLine="0"/>
    </w:pPr>
    <w:rPr>
      <w:rFonts w:eastAsia="宋体"/>
      <w:kern w:val="2"/>
      <w:sz w:val="24"/>
    </w:rPr>
  </w:style>
  <w:style w:type="character" w:customStyle="1" w:styleId="MTDisplayEquation0">
    <w:name w:val="MTDisplayEquation 字符"/>
    <w:basedOn w:val="a0"/>
    <w:link w:val="MTDisplayEquation"/>
    <w:rsid w:val="00A25B55"/>
    <w:rPr>
      <w:kern w:val="2"/>
    </w:rPr>
  </w:style>
  <w:style w:type="paragraph" w:customStyle="1" w:styleId="af">
    <w:name w:val="表格文字"/>
    <w:basedOn w:val="a"/>
    <w:link w:val="af0"/>
    <w:rsid w:val="00FD15B6"/>
    <w:pPr>
      <w:widowControl/>
      <w:spacing w:line="240" w:lineRule="auto"/>
      <w:ind w:firstLineChars="0" w:firstLine="0"/>
      <w:jc w:val="center"/>
    </w:pPr>
    <w:rPr>
      <w:rFonts w:eastAsia="宋体" w:cstheme="minorHAnsi"/>
      <w:sz w:val="21"/>
      <w:szCs w:val="22"/>
    </w:rPr>
  </w:style>
  <w:style w:type="character" w:customStyle="1" w:styleId="af0">
    <w:name w:val="表格文字 字符"/>
    <w:basedOn w:val="a0"/>
    <w:link w:val="af"/>
    <w:qFormat/>
    <w:rsid w:val="00FD15B6"/>
    <w:rPr>
      <w:rFonts w:cstheme="minorHAnsi"/>
      <w:sz w:val="21"/>
      <w:szCs w:val="22"/>
    </w:rPr>
  </w:style>
  <w:style w:type="paragraph" w:customStyle="1" w:styleId="af1">
    <w:name w:val="表格 首行加粗"/>
    <w:link w:val="Char"/>
    <w:rsid w:val="00FD15B6"/>
    <w:pPr>
      <w:widowControl w:val="0"/>
      <w:adjustRightInd w:val="0"/>
      <w:snapToGrid w:val="0"/>
      <w:spacing w:line="240" w:lineRule="atLeast"/>
      <w:jc w:val="center"/>
    </w:pPr>
    <w:rPr>
      <w:b/>
      <w:kern w:val="2"/>
      <w:sz w:val="21"/>
      <w:szCs w:val="21"/>
    </w:rPr>
  </w:style>
  <w:style w:type="character" w:customStyle="1" w:styleId="Char">
    <w:name w:val="表格 首行加粗 Char"/>
    <w:link w:val="af1"/>
    <w:qFormat/>
    <w:rsid w:val="00FD15B6"/>
    <w:rPr>
      <w:b/>
      <w:kern w:val="2"/>
      <w:sz w:val="21"/>
      <w:szCs w:val="21"/>
    </w:rPr>
  </w:style>
  <w:style w:type="paragraph" w:customStyle="1" w:styleId="-">
    <w:name w:val="正文-报告书"/>
    <w:link w:val="-Char"/>
    <w:rsid w:val="00755F3E"/>
    <w:pPr>
      <w:widowControl w:val="0"/>
      <w:adjustRightInd w:val="0"/>
      <w:snapToGrid w:val="0"/>
      <w:spacing w:line="500" w:lineRule="exact"/>
      <w:ind w:firstLineChars="200" w:firstLine="480"/>
      <w:jc w:val="both"/>
    </w:pPr>
  </w:style>
  <w:style w:type="character" w:customStyle="1" w:styleId="-Char">
    <w:name w:val="正文-报告书 Char"/>
    <w:link w:val="-"/>
    <w:qFormat/>
    <w:rsid w:val="00755F3E"/>
  </w:style>
  <w:style w:type="paragraph" w:customStyle="1" w:styleId="af2">
    <w:name w:val="表格 内部文字"/>
    <w:link w:val="Char0"/>
    <w:rsid w:val="00755F3E"/>
    <w:pPr>
      <w:snapToGrid w:val="0"/>
      <w:jc w:val="center"/>
    </w:pPr>
    <w:rPr>
      <w:sz w:val="21"/>
      <w:szCs w:val="21"/>
    </w:rPr>
  </w:style>
  <w:style w:type="character" w:customStyle="1" w:styleId="Char0">
    <w:name w:val="表格 内部文字 Char"/>
    <w:link w:val="af2"/>
    <w:qFormat/>
    <w:rsid w:val="00755F3E"/>
    <w:rPr>
      <w:sz w:val="21"/>
      <w:szCs w:val="21"/>
    </w:rPr>
  </w:style>
  <w:style w:type="paragraph" w:customStyle="1" w:styleId="af3">
    <w:name w:val="图表 标题"/>
    <w:next w:val="ad"/>
    <w:link w:val="Char1"/>
    <w:rsid w:val="00CA0E2C"/>
    <w:pPr>
      <w:adjustRightInd w:val="0"/>
      <w:snapToGrid w:val="0"/>
      <w:spacing w:line="500" w:lineRule="exact"/>
      <w:jc w:val="center"/>
      <w:outlineLvl w:val="7"/>
    </w:pPr>
    <w:rPr>
      <w:b/>
    </w:rPr>
  </w:style>
  <w:style w:type="character" w:customStyle="1" w:styleId="Char1">
    <w:name w:val="图表 标题 Char"/>
    <w:link w:val="af3"/>
    <w:qFormat/>
    <w:rsid w:val="00CA0E2C"/>
    <w:rPr>
      <w:b/>
    </w:rPr>
  </w:style>
  <w:style w:type="table" w:customStyle="1" w:styleId="11">
    <w:name w:val="样式1"/>
    <w:basedOn w:val="a1"/>
    <w:uiPriority w:val="99"/>
    <w:rsid w:val="00CA0E2C"/>
    <w:pPr>
      <w:jc w:val="center"/>
    </w:pPr>
    <w:tblPr>
      <w:tblBorders>
        <w:top w:val="single" w:sz="4" w:space="0" w:color="auto"/>
        <w:bottom w:val="single" w:sz="4" w:space="0" w:color="auto"/>
        <w:insideH w:val="single" w:sz="4" w:space="0" w:color="auto"/>
        <w:insideV w:val="single" w:sz="4" w:space="0" w:color="auto"/>
      </w:tblBorders>
    </w:tblPr>
    <w:tcPr>
      <w:vAlign w:val="center"/>
    </w:tcPr>
  </w:style>
  <w:style w:type="paragraph" w:styleId="af4">
    <w:name w:val="caption"/>
    <w:next w:val="a"/>
    <w:uiPriority w:val="35"/>
    <w:unhideWhenUsed/>
    <w:rsid w:val="00CA0E2C"/>
    <w:pPr>
      <w:spacing w:line="500" w:lineRule="exact"/>
      <w:jc w:val="center"/>
      <w:outlineLvl w:val="7"/>
    </w:pPr>
    <w:rPr>
      <w:rFonts w:cstheme="majorBidi"/>
      <w:b/>
      <w:kern w:val="2"/>
      <w:szCs w:val="20"/>
    </w:rPr>
  </w:style>
  <w:style w:type="paragraph" w:customStyle="1" w:styleId="af5">
    <w:name w:val="表格 标注"/>
    <w:next w:val="-"/>
    <w:link w:val="Char2"/>
    <w:rsid w:val="00CA0E2C"/>
    <w:pPr>
      <w:widowControl w:val="0"/>
      <w:adjustRightInd w:val="0"/>
      <w:snapToGrid w:val="0"/>
    </w:pPr>
    <w:rPr>
      <w:sz w:val="21"/>
      <w:szCs w:val="18"/>
      <w:lang w:val="zh-CN"/>
    </w:rPr>
  </w:style>
  <w:style w:type="character" w:customStyle="1" w:styleId="Char2">
    <w:name w:val="表格 标注 Char"/>
    <w:link w:val="af5"/>
    <w:qFormat/>
    <w:rsid w:val="00CA0E2C"/>
    <w:rPr>
      <w:sz w:val="21"/>
      <w:szCs w:val="18"/>
      <w:lang w:val="zh-CN"/>
    </w:rPr>
  </w:style>
  <w:style w:type="table" w:customStyle="1" w:styleId="120">
    <w:name w:val="黄桥表120"/>
    <w:basedOn w:val="a1"/>
    <w:qFormat/>
    <w:rsid w:val="00CA0E2C"/>
    <w:pPr>
      <w:widowControl w:val="0"/>
      <w:adjustRightInd w:val="0"/>
      <w:snapToGrid w:val="0"/>
      <w:jc w:val="center"/>
    </w:pPr>
    <w:rPr>
      <w:sz w:val="21"/>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style>
  <w:style w:type="paragraph" w:styleId="af6">
    <w:name w:val="List Paragraph"/>
    <w:basedOn w:val="a"/>
    <w:rsid w:val="00CA0E2C"/>
    <w:pPr>
      <w:widowControl/>
      <w:spacing w:line="240" w:lineRule="auto"/>
      <w:ind w:firstLine="420"/>
    </w:pPr>
    <w:rPr>
      <w:rFonts w:eastAsia="宋体" w:cs="宋体"/>
      <w:kern w:val="2"/>
      <w:sz w:val="21"/>
    </w:rPr>
  </w:style>
  <w:style w:type="character" w:styleId="af7">
    <w:name w:val="annotation reference"/>
    <w:basedOn w:val="a0"/>
    <w:unhideWhenUsed/>
    <w:rsid w:val="00CA0E2C"/>
    <w:rPr>
      <w:sz w:val="21"/>
      <w:szCs w:val="21"/>
    </w:rPr>
  </w:style>
  <w:style w:type="paragraph" w:styleId="af8">
    <w:name w:val="annotation text"/>
    <w:aliases w:val="正文，zhna"/>
    <w:basedOn w:val="a"/>
    <w:link w:val="af9"/>
    <w:unhideWhenUsed/>
    <w:rsid w:val="00CA0E2C"/>
    <w:pPr>
      <w:widowControl/>
      <w:jc w:val="left"/>
    </w:pPr>
    <w:rPr>
      <w:rFonts w:cs="宋体"/>
    </w:rPr>
  </w:style>
  <w:style w:type="character" w:customStyle="1" w:styleId="af9">
    <w:name w:val="批注文字 字符"/>
    <w:aliases w:val="正文，zhna 字符"/>
    <w:basedOn w:val="a0"/>
    <w:link w:val="af8"/>
    <w:qFormat/>
    <w:rsid w:val="00CA0E2C"/>
    <w:rPr>
      <w:rFonts w:eastAsia="仿宋_GB2312" w:cs="宋体"/>
      <w:sz w:val="28"/>
    </w:rPr>
  </w:style>
  <w:style w:type="paragraph" w:styleId="afa">
    <w:name w:val="annotation subject"/>
    <w:basedOn w:val="af8"/>
    <w:next w:val="af8"/>
    <w:link w:val="afb"/>
    <w:uiPriority w:val="99"/>
    <w:semiHidden/>
    <w:unhideWhenUsed/>
    <w:qFormat/>
    <w:rsid w:val="00CA0E2C"/>
    <w:rPr>
      <w:b/>
      <w:bCs/>
    </w:rPr>
  </w:style>
  <w:style w:type="character" w:customStyle="1" w:styleId="afb">
    <w:name w:val="批注主题 字符"/>
    <w:basedOn w:val="af9"/>
    <w:link w:val="afa"/>
    <w:uiPriority w:val="99"/>
    <w:semiHidden/>
    <w:rsid w:val="00CA0E2C"/>
    <w:rPr>
      <w:rFonts w:eastAsia="仿宋_GB2312" w:cs="宋体"/>
      <w:b/>
      <w:bCs/>
      <w:sz w:val="28"/>
    </w:rPr>
  </w:style>
  <w:style w:type="paragraph" w:customStyle="1" w:styleId="Char3">
    <w:name w:val="Char"/>
    <w:basedOn w:val="a"/>
    <w:rsid w:val="00CA0E2C"/>
    <w:pPr>
      <w:widowControl/>
      <w:spacing w:line="240" w:lineRule="exact"/>
    </w:pPr>
    <w:rPr>
      <w:rFonts w:eastAsia="宋体" w:cs="宋体"/>
      <w:kern w:val="2"/>
      <w:szCs w:val="28"/>
    </w:rPr>
  </w:style>
  <w:style w:type="paragraph" w:styleId="afc">
    <w:name w:val="header"/>
    <w:aliases w:val="页眉1,页眉2,g,页眉zxl,亚行页眉,even,页眉18,无页眉,页眉zxl Char,g Char Char Char Char Char,g Char Char Char,页眉2 Char Char Char Char Char,页眉2 Char Char Char Char Char Char,页眉2 Char Char Char Char,页眉4,页眉12,页眉22,g Char2,页眉1 Char2,页眉2.,页眉，DHCC 公司页眉"/>
    <w:basedOn w:val="a"/>
    <w:link w:val="afd"/>
    <w:uiPriority w:val="99"/>
    <w:unhideWhenUsed/>
    <w:qFormat/>
    <w:rsid w:val="00CA0E2C"/>
    <w:pPr>
      <w:widowControl/>
      <w:pBdr>
        <w:bottom w:val="single" w:sz="6" w:space="1" w:color="auto"/>
      </w:pBdr>
      <w:tabs>
        <w:tab w:val="center" w:pos="4153"/>
        <w:tab w:val="right" w:pos="8306"/>
      </w:tabs>
      <w:snapToGrid w:val="0"/>
      <w:spacing w:line="240" w:lineRule="auto"/>
      <w:jc w:val="center"/>
    </w:pPr>
    <w:rPr>
      <w:rFonts w:cs="宋体"/>
      <w:sz w:val="18"/>
      <w:szCs w:val="18"/>
    </w:rPr>
  </w:style>
  <w:style w:type="character" w:customStyle="1" w:styleId="afd">
    <w:name w:val="页眉 字符"/>
    <w:aliases w:val="页眉1 字符,页眉2 字符,g 字符,页眉zxl 字符,亚行页眉 字符,even 字符,页眉18 字符,无页眉 字符,页眉zxl Char 字符,g Char Char Char Char Char 字符,g Char Char Char 字符,页眉2 Char Char Char Char Char 字符,页眉2 Char Char Char Char Char Char 字符,页眉2 Char Char Char Char 字符,页眉4 字符,页眉12 字符,页眉22 字符"/>
    <w:basedOn w:val="a0"/>
    <w:link w:val="afc"/>
    <w:uiPriority w:val="99"/>
    <w:qFormat/>
    <w:rsid w:val="00CA0E2C"/>
    <w:rPr>
      <w:rFonts w:eastAsia="仿宋_GB2312" w:cs="宋体"/>
      <w:sz w:val="18"/>
      <w:szCs w:val="18"/>
    </w:rPr>
  </w:style>
  <w:style w:type="paragraph" w:styleId="afe">
    <w:name w:val="footer"/>
    <w:basedOn w:val="a"/>
    <w:link w:val="aff"/>
    <w:uiPriority w:val="99"/>
    <w:unhideWhenUsed/>
    <w:qFormat/>
    <w:rsid w:val="00CA0E2C"/>
    <w:pPr>
      <w:widowControl/>
      <w:tabs>
        <w:tab w:val="center" w:pos="4153"/>
        <w:tab w:val="right" w:pos="8306"/>
      </w:tabs>
      <w:snapToGrid w:val="0"/>
      <w:spacing w:line="240" w:lineRule="auto"/>
      <w:jc w:val="left"/>
    </w:pPr>
    <w:rPr>
      <w:rFonts w:cs="宋体"/>
      <w:sz w:val="18"/>
      <w:szCs w:val="18"/>
    </w:rPr>
  </w:style>
  <w:style w:type="character" w:customStyle="1" w:styleId="aff">
    <w:name w:val="页脚 字符"/>
    <w:basedOn w:val="a0"/>
    <w:link w:val="afe"/>
    <w:uiPriority w:val="99"/>
    <w:qFormat/>
    <w:rsid w:val="00CA0E2C"/>
    <w:rPr>
      <w:rFonts w:eastAsia="仿宋_GB2312" w:cs="宋体"/>
      <w:sz w:val="18"/>
      <w:szCs w:val="18"/>
    </w:rPr>
  </w:style>
  <w:style w:type="paragraph" w:customStyle="1" w:styleId="aff0">
    <w:name w:val="表格内容"/>
    <w:basedOn w:val="a"/>
    <w:link w:val="Char4"/>
    <w:rsid w:val="00CA0E2C"/>
    <w:pPr>
      <w:overflowPunct w:val="0"/>
      <w:adjustRightInd w:val="0"/>
      <w:spacing w:line="400" w:lineRule="exact"/>
      <w:ind w:firstLineChars="0" w:firstLine="0"/>
      <w:textAlignment w:val="baseline"/>
    </w:pPr>
    <w:rPr>
      <w:rFonts w:asciiTheme="minorHAnsi" w:eastAsiaTheme="minorEastAsia" w:hAnsiTheme="minorHAnsi"/>
      <w:sz w:val="21"/>
      <w:szCs w:val="21"/>
    </w:rPr>
  </w:style>
  <w:style w:type="table" w:customStyle="1" w:styleId="110">
    <w:name w:val="黄桥表11"/>
    <w:basedOn w:val="a1"/>
    <w:qFormat/>
    <w:rsid w:val="00CA0E2C"/>
    <w:pPr>
      <w:widowControl w:val="0"/>
      <w:adjustRightInd w:val="0"/>
      <w:snapToGrid w:val="0"/>
      <w:jc w:val="center"/>
    </w:pPr>
    <w:rPr>
      <w:sz w:val="20"/>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style>
  <w:style w:type="table" w:styleId="aff1">
    <w:name w:val="Table Grid"/>
    <w:basedOn w:val="a1"/>
    <w:uiPriority w:val="39"/>
    <w:rsid w:val="005D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alloon Text"/>
    <w:basedOn w:val="a"/>
    <w:link w:val="aff3"/>
    <w:uiPriority w:val="99"/>
    <w:semiHidden/>
    <w:unhideWhenUsed/>
    <w:qFormat/>
    <w:rsid w:val="005D3A88"/>
    <w:pPr>
      <w:spacing w:line="240" w:lineRule="auto"/>
    </w:pPr>
    <w:rPr>
      <w:sz w:val="18"/>
      <w:szCs w:val="18"/>
    </w:rPr>
  </w:style>
  <w:style w:type="character" w:customStyle="1" w:styleId="aff3">
    <w:name w:val="批注框文本 字符"/>
    <w:basedOn w:val="a0"/>
    <w:link w:val="aff2"/>
    <w:uiPriority w:val="99"/>
    <w:semiHidden/>
    <w:rsid w:val="005D3A88"/>
    <w:rPr>
      <w:rFonts w:eastAsia="仿宋_GB2312"/>
      <w:sz w:val="18"/>
      <w:szCs w:val="18"/>
    </w:rPr>
  </w:style>
  <w:style w:type="table" w:customStyle="1" w:styleId="146">
    <w:name w:val="黄桥表146"/>
    <w:basedOn w:val="a1"/>
    <w:qFormat/>
    <w:rsid w:val="00C74C1A"/>
    <w:pPr>
      <w:widowControl w:val="0"/>
      <w:adjustRightInd w:val="0"/>
      <w:snapToGrid w:val="0"/>
      <w:jc w:val="center"/>
    </w:pPr>
    <w:rPr>
      <w:sz w:val="20"/>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style>
  <w:style w:type="table" w:customStyle="1" w:styleId="12">
    <w:name w:val="黄桥表1"/>
    <w:basedOn w:val="a1"/>
    <w:qFormat/>
    <w:rsid w:val="00C74C1A"/>
    <w:pPr>
      <w:widowControl w:val="0"/>
      <w:adjustRightInd w:val="0"/>
      <w:snapToGrid w:val="0"/>
      <w:jc w:val="center"/>
    </w:pPr>
    <w:rPr>
      <w:sz w:val="20"/>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style>
  <w:style w:type="table" w:customStyle="1" w:styleId="pxg1">
    <w:name w:val="网格型（pxg）1"/>
    <w:basedOn w:val="a1"/>
    <w:next w:val="aff1"/>
    <w:qFormat/>
    <w:rsid w:val="00C74C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黄桥表114"/>
    <w:basedOn w:val="a1"/>
    <w:qFormat/>
    <w:rsid w:val="00C74C1A"/>
    <w:pPr>
      <w:widowControl w:val="0"/>
      <w:adjustRightInd w:val="0"/>
      <w:snapToGrid w:val="0"/>
      <w:jc w:val="center"/>
    </w:pPr>
    <w:rPr>
      <w:sz w:val="20"/>
      <w:szCs w:val="20"/>
    </w:rPr>
    <w:tblPr>
      <w:tblBorders>
        <w:top w:val="single" w:sz="12" w:space="0" w:color="auto"/>
        <w:bottom w:val="single" w:sz="12" w:space="0" w:color="auto"/>
        <w:insideH w:val="single" w:sz="4" w:space="0" w:color="auto"/>
        <w:insideV w:val="single" w:sz="4" w:space="0" w:color="auto"/>
      </w:tblBorders>
    </w:tblPr>
    <w:tcPr>
      <w:shd w:val="clear" w:color="auto" w:fill="auto"/>
      <w:vAlign w:val="center"/>
    </w:tcPr>
  </w:style>
  <w:style w:type="paragraph" w:customStyle="1" w:styleId="aff4">
    <w:name w:val="方程式"/>
    <w:next w:val="a"/>
    <w:link w:val="Char5"/>
    <w:rsid w:val="00C74C1A"/>
    <w:pPr>
      <w:adjustRightInd w:val="0"/>
      <w:snapToGrid w:val="0"/>
      <w:jc w:val="center"/>
    </w:pPr>
    <w:rPr>
      <w:rFonts w:ascii="Cambria" w:hAnsi="Cambria" w:cs="Arial"/>
      <w:lang w:val="pl-PL"/>
    </w:rPr>
  </w:style>
  <w:style w:type="character" w:customStyle="1" w:styleId="Char5">
    <w:name w:val="方程式 Char"/>
    <w:link w:val="aff4"/>
    <w:qFormat/>
    <w:rsid w:val="00C74C1A"/>
    <w:rPr>
      <w:rFonts w:ascii="Cambria" w:hAnsi="Cambria" w:cs="Arial"/>
      <w:lang w:val="pl-PL"/>
    </w:rPr>
  </w:style>
  <w:style w:type="character" w:customStyle="1" w:styleId="Char4">
    <w:name w:val="表格内容 Char"/>
    <w:basedOn w:val="a0"/>
    <w:link w:val="aff0"/>
    <w:qFormat/>
    <w:rsid w:val="00C74C1A"/>
    <w:rPr>
      <w:rFonts w:asciiTheme="minorHAnsi" w:eastAsiaTheme="minorEastAsia" w:hAnsiTheme="minorHAnsi"/>
      <w:sz w:val="21"/>
      <w:szCs w:val="21"/>
    </w:rPr>
  </w:style>
  <w:style w:type="table" w:customStyle="1" w:styleId="111">
    <w:name w:val="样式11"/>
    <w:basedOn w:val="a1"/>
    <w:uiPriority w:val="99"/>
    <w:qFormat/>
    <w:rsid w:val="00C74C1A"/>
    <w:pPr>
      <w:spacing w:line="400" w:lineRule="exact"/>
      <w:jc w:val="center"/>
    </w:pPr>
    <w:rPr>
      <w:rFonts w:cstheme="minorBidi"/>
      <w:sz w:val="20"/>
      <w:szCs w:val="20"/>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paragraph" w:customStyle="1" w:styleId="aff5">
    <w:name w:val="表内容"/>
    <w:basedOn w:val="a"/>
    <w:next w:val="a"/>
    <w:link w:val="aff6"/>
    <w:uiPriority w:val="99"/>
    <w:rsid w:val="00C74C1A"/>
    <w:pPr>
      <w:spacing w:line="220" w:lineRule="exact"/>
      <w:jc w:val="center"/>
    </w:pPr>
    <w:rPr>
      <w:rFonts w:ascii="仿宋_GB2312" w:hAnsi="等线"/>
      <w:kern w:val="2"/>
      <w:sz w:val="24"/>
      <w:szCs w:val="21"/>
    </w:rPr>
  </w:style>
  <w:style w:type="character" w:customStyle="1" w:styleId="aff6">
    <w:name w:val="表内容 字符"/>
    <w:basedOn w:val="a0"/>
    <w:link w:val="aff5"/>
    <w:uiPriority w:val="99"/>
    <w:qFormat/>
    <w:rsid w:val="00C74C1A"/>
    <w:rPr>
      <w:rFonts w:ascii="仿宋_GB2312" w:eastAsia="仿宋_GB2312" w:hAnsi="等线"/>
      <w:kern w:val="2"/>
      <w:szCs w:val="21"/>
    </w:rPr>
  </w:style>
  <w:style w:type="paragraph" w:styleId="aff7">
    <w:name w:val="List"/>
    <w:basedOn w:val="a"/>
    <w:link w:val="aff8"/>
    <w:rsid w:val="00C74C1A"/>
    <w:pPr>
      <w:spacing w:line="320" w:lineRule="exact"/>
      <w:jc w:val="center"/>
    </w:pPr>
    <w:rPr>
      <w:rFonts w:ascii="宋体" w:eastAsia="等线" w:hAnsi="等线"/>
      <w:kern w:val="2"/>
      <w:sz w:val="24"/>
      <w:szCs w:val="21"/>
    </w:rPr>
  </w:style>
  <w:style w:type="character" w:customStyle="1" w:styleId="aff8">
    <w:name w:val="列表 字符"/>
    <w:link w:val="aff7"/>
    <w:qFormat/>
    <w:rsid w:val="00C74C1A"/>
    <w:rPr>
      <w:rFonts w:ascii="宋体" w:eastAsia="等线" w:hAnsi="等线"/>
      <w:kern w:val="2"/>
      <w:szCs w:val="21"/>
    </w:rPr>
  </w:style>
  <w:style w:type="paragraph" w:customStyle="1" w:styleId="7">
    <w:name w:val="表格标题7"/>
    <w:basedOn w:val="21"/>
    <w:autoRedefine/>
    <w:uiPriority w:val="99"/>
    <w:semiHidden/>
    <w:qFormat/>
    <w:rsid w:val="00C74C1A"/>
    <w:pPr>
      <w:numPr>
        <w:numId w:val="10"/>
      </w:numPr>
      <w:pBdr>
        <w:top w:val="single" w:sz="4" w:space="1" w:color="auto"/>
      </w:pBdr>
      <w:tabs>
        <w:tab w:val="clear" w:pos="0"/>
        <w:tab w:val="num" w:pos="360"/>
      </w:tabs>
      <w:adjustRightInd w:val="0"/>
      <w:spacing w:after="0"/>
      <w:ind w:leftChars="0" w:left="840" w:firstLineChars="0" w:firstLine="200"/>
      <w:contextualSpacing w:val="0"/>
      <w:jc w:val="center"/>
      <w:textAlignment w:val="baseline"/>
    </w:pPr>
    <w:rPr>
      <w:rFonts w:eastAsia="宋体"/>
      <w:b/>
      <w:sz w:val="24"/>
      <w:szCs w:val="20"/>
    </w:rPr>
  </w:style>
  <w:style w:type="paragraph" w:styleId="21">
    <w:name w:val="List Continue 2"/>
    <w:basedOn w:val="a"/>
    <w:uiPriority w:val="99"/>
    <w:semiHidden/>
    <w:unhideWhenUsed/>
    <w:rsid w:val="00C74C1A"/>
    <w:pPr>
      <w:spacing w:after="120"/>
      <w:ind w:leftChars="400" w:left="840"/>
      <w:contextualSpacing/>
    </w:pPr>
  </w:style>
  <w:style w:type="paragraph" w:styleId="aff9">
    <w:name w:val="Body Text Indent"/>
    <w:aliases w:val="正文文字 21,特点标题,正文表中文字,正文文字缩进,正文文字( 首段缩进两字）,汤阴正文,PI,正文文字首行缩进,正文文字4,正文文字缩进 Char Char Char,正文文字缩进 Char Char Char Char Char Char Char Char Char Char Char,正文文本1,正文文本缩进 Char Char Char Char Char Char Char Char Char Char Char Char Char,P,Body Text Indent"/>
    <w:basedOn w:val="a"/>
    <w:link w:val="affa"/>
    <w:rsid w:val="00C74C1A"/>
    <w:pPr>
      <w:spacing w:after="120" w:line="480" w:lineRule="exact"/>
      <w:ind w:leftChars="200" w:left="420" w:firstLineChars="0" w:firstLine="0"/>
    </w:pPr>
    <w:rPr>
      <w:rFonts w:eastAsia="宋体"/>
      <w:kern w:val="2"/>
      <w:sz w:val="24"/>
      <w:szCs w:val="20"/>
    </w:rPr>
  </w:style>
  <w:style w:type="character" w:customStyle="1" w:styleId="affa">
    <w:name w:val="正文文本缩进 字符"/>
    <w:aliases w:val="正文文字 21 字符,特点标题 字符,正文表中文字 字符,正文文字缩进 字符,正文文字( 首段缩进两字） 字符,汤阴正文 字符,PI 字符,正文文字首行缩进 字符,正文文字4 字符,正文文字缩进 Char Char Char 字符,正文文字缩进 Char Char Char Char Char Char Char Char Char Char Char 字符,正文文本1 字符,P 字符,Body Text Indent 字符"/>
    <w:basedOn w:val="a0"/>
    <w:link w:val="aff9"/>
    <w:rsid w:val="00C74C1A"/>
    <w:rPr>
      <w:kern w:val="2"/>
      <w:szCs w:val="20"/>
    </w:rPr>
  </w:style>
  <w:style w:type="numbering" w:customStyle="1" w:styleId="13">
    <w:name w:val="无列表1"/>
    <w:next w:val="a2"/>
    <w:uiPriority w:val="99"/>
    <w:semiHidden/>
    <w:unhideWhenUsed/>
    <w:rsid w:val="00C74C1A"/>
  </w:style>
  <w:style w:type="table" w:customStyle="1" w:styleId="14">
    <w:name w:val="网格型模版1"/>
    <w:basedOn w:val="a1"/>
    <w:next w:val="aff1"/>
    <w:uiPriority w:val="59"/>
    <w:rsid w:val="00C74C1A"/>
    <w:pPr>
      <w:widowControl w:val="0"/>
      <w:spacing w:line="360" w:lineRule="auto"/>
      <w:ind w:firstLineChars="200" w:firstLine="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模版11"/>
    <w:basedOn w:val="a1"/>
    <w:next w:val="aff1"/>
    <w:uiPriority w:val="59"/>
    <w:rsid w:val="00C74C1A"/>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模版2"/>
    <w:basedOn w:val="a1"/>
    <w:next w:val="aff1"/>
    <w:uiPriority w:val="59"/>
    <w:rsid w:val="00C74C1A"/>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模版3"/>
    <w:basedOn w:val="a1"/>
    <w:next w:val="aff1"/>
    <w:uiPriority w:val="59"/>
    <w:rsid w:val="00C74C1A"/>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模板2正文"/>
    <w:link w:val="24"/>
    <w:qFormat/>
    <w:rsid w:val="00302BEC"/>
    <w:pPr>
      <w:adjustRightInd w:val="0"/>
      <w:snapToGrid w:val="0"/>
      <w:spacing w:line="500" w:lineRule="exact"/>
      <w:ind w:firstLineChars="200" w:firstLine="480"/>
    </w:pPr>
    <w:rPr>
      <w:kern w:val="2"/>
    </w:rPr>
  </w:style>
  <w:style w:type="character" w:customStyle="1" w:styleId="24">
    <w:name w:val="模板2正文 字符"/>
    <w:link w:val="23"/>
    <w:rsid w:val="00302B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3963">
      <w:bodyDiv w:val="1"/>
      <w:marLeft w:val="0"/>
      <w:marRight w:val="0"/>
      <w:marTop w:val="0"/>
      <w:marBottom w:val="0"/>
      <w:divBdr>
        <w:top w:val="none" w:sz="0" w:space="0" w:color="auto"/>
        <w:left w:val="none" w:sz="0" w:space="0" w:color="auto"/>
        <w:bottom w:val="none" w:sz="0" w:space="0" w:color="auto"/>
        <w:right w:val="none" w:sz="0" w:space="0" w:color="auto"/>
      </w:divBdr>
    </w:div>
    <w:div w:id="503518472">
      <w:bodyDiv w:val="1"/>
      <w:marLeft w:val="0"/>
      <w:marRight w:val="0"/>
      <w:marTop w:val="0"/>
      <w:marBottom w:val="0"/>
      <w:divBdr>
        <w:top w:val="none" w:sz="0" w:space="0" w:color="auto"/>
        <w:left w:val="none" w:sz="0" w:space="0" w:color="auto"/>
        <w:bottom w:val="none" w:sz="0" w:space="0" w:color="auto"/>
        <w:right w:val="none" w:sz="0" w:space="0" w:color="auto"/>
      </w:divBdr>
    </w:div>
    <w:div w:id="585119471">
      <w:bodyDiv w:val="1"/>
      <w:marLeft w:val="0"/>
      <w:marRight w:val="0"/>
      <w:marTop w:val="0"/>
      <w:marBottom w:val="0"/>
      <w:divBdr>
        <w:top w:val="none" w:sz="0" w:space="0" w:color="auto"/>
        <w:left w:val="none" w:sz="0" w:space="0" w:color="auto"/>
        <w:bottom w:val="none" w:sz="0" w:space="0" w:color="auto"/>
        <w:right w:val="none" w:sz="0" w:space="0" w:color="auto"/>
      </w:divBdr>
    </w:div>
    <w:div w:id="771359523">
      <w:bodyDiv w:val="1"/>
      <w:marLeft w:val="0"/>
      <w:marRight w:val="0"/>
      <w:marTop w:val="0"/>
      <w:marBottom w:val="0"/>
      <w:divBdr>
        <w:top w:val="none" w:sz="0" w:space="0" w:color="auto"/>
        <w:left w:val="none" w:sz="0" w:space="0" w:color="auto"/>
        <w:bottom w:val="none" w:sz="0" w:space="0" w:color="auto"/>
        <w:right w:val="none" w:sz="0" w:space="0" w:color="auto"/>
      </w:divBdr>
    </w:div>
    <w:div w:id="1045565260">
      <w:bodyDiv w:val="1"/>
      <w:marLeft w:val="0"/>
      <w:marRight w:val="0"/>
      <w:marTop w:val="0"/>
      <w:marBottom w:val="0"/>
      <w:divBdr>
        <w:top w:val="none" w:sz="0" w:space="0" w:color="auto"/>
        <w:left w:val="none" w:sz="0" w:space="0" w:color="auto"/>
        <w:bottom w:val="none" w:sz="0" w:space="0" w:color="auto"/>
        <w:right w:val="none" w:sz="0" w:space="0" w:color="auto"/>
      </w:divBdr>
    </w:div>
    <w:div w:id="1053500148">
      <w:bodyDiv w:val="1"/>
      <w:marLeft w:val="0"/>
      <w:marRight w:val="0"/>
      <w:marTop w:val="0"/>
      <w:marBottom w:val="0"/>
      <w:divBdr>
        <w:top w:val="none" w:sz="0" w:space="0" w:color="auto"/>
        <w:left w:val="none" w:sz="0" w:space="0" w:color="auto"/>
        <w:bottom w:val="none" w:sz="0" w:space="0" w:color="auto"/>
        <w:right w:val="none" w:sz="0" w:space="0" w:color="auto"/>
      </w:divBdr>
    </w:div>
    <w:div w:id="1090858836">
      <w:bodyDiv w:val="1"/>
      <w:marLeft w:val="0"/>
      <w:marRight w:val="0"/>
      <w:marTop w:val="0"/>
      <w:marBottom w:val="0"/>
      <w:divBdr>
        <w:top w:val="none" w:sz="0" w:space="0" w:color="auto"/>
        <w:left w:val="none" w:sz="0" w:space="0" w:color="auto"/>
        <w:bottom w:val="none" w:sz="0" w:space="0" w:color="auto"/>
        <w:right w:val="none" w:sz="0" w:space="0" w:color="auto"/>
      </w:divBdr>
    </w:div>
    <w:div w:id="11601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3487;&#29615;&#38498;\&#35268;&#21010;&#29615;&#35780;&#21450;&#29615;&#35780;&#39033;&#30446;\03&#32769;&#22365;&#28207;&#35268;&#21010;&#29615;&#35780;\&#25991;&#31295;\&#32769;&#22365;&#28207;&#25991;&#26412;&#32534;&#21046;&#26684;&#24335;&#19987;&#29992;&#27169;&#26495;V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49C6276-4DB4-4643-9FEC-EE0315B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老坝港文本编制格式专用模板V1.0</Template>
  <TotalTime>520</TotalTime>
  <Pages>12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hp</cp:lastModifiedBy>
  <cp:revision>294</cp:revision>
  <cp:lastPrinted>2022-08-08T03:41:00Z</cp:lastPrinted>
  <dcterms:created xsi:type="dcterms:W3CDTF">2022-04-11T05:55:00Z</dcterms:created>
  <dcterms:modified xsi:type="dcterms:W3CDTF">2022-08-16T01:51:00Z</dcterms:modified>
</cp:coreProperties>
</file>