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20" w:lineRule="exact"/>
        <w:ind w:left="170" w:leftChars="0" w:firstLine="880" w:firstLineChars="0"/>
        <w:jc w:val="left"/>
        <w:rPr>
          <w:rFonts w:hint="eastAsia" w:ascii="楷体" w:hAnsi="楷体" w:eastAsia="楷体" w:cs="黑体"/>
          <w:sz w:val="44"/>
          <w:szCs w:val="44"/>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五</w:t>
      </w:r>
      <w:r>
        <w:rPr>
          <w:rFonts w:hint="eastAsia" w:ascii="楷体" w:hAnsi="楷体" w:eastAsia="楷体" w:cs="黑体"/>
          <w:sz w:val="44"/>
          <w:szCs w:val="44"/>
        </w:rPr>
        <w:t>月份工作总结</w:t>
      </w:r>
    </w:p>
    <w:p>
      <w:pPr>
        <w:numPr>
          <w:ilvl w:val="0"/>
          <w:numId w:val="2"/>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对7家危化品企业开展深度检查指导服务；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5月14至16日，组织1名省安委会专家和4名市安委会专家，对7家危化品企业开展深度指导检查，共检查各类问题隐患216条，要求各企业根据隐患立即制定整改措施，按计划进行整改。</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5.12防灾减灾宣传活动</w:t>
      </w:r>
      <w:r>
        <w:rPr>
          <w:rFonts w:hint="eastAsia" w:ascii="楷体_GB2312" w:hAnsi="楷体_GB2312" w:eastAsia="楷体_GB2312" w:cs="楷体_GB2312"/>
          <w:b/>
          <w:bCs/>
          <w:sz w:val="32"/>
          <w:szCs w:val="32"/>
          <w:lang w:val="en-US" w:eastAsia="zh-CN"/>
        </w:rPr>
        <w:t>；</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全市组织咨询活动300余场，并发放宣传折页、手提袋等资料，让防灾减灾知识深入千家万户。开展各类应急演练100余场，有效提升基层应急处置能力。开展防灾减灾知识网络竞答活动。依托海安应急管理微信公众号，市减灾办、海安人保公司共同开展灾减灾知识网络竞答活动，吸引众多网友参与，共计发放奖品70份。利用海安应急管理公众号、电梯内的电子屏以及各区镇街道的微信公众号，推送南通市减灾办制作的《强对流天气防御，你GET了吗》。全市共有7万余人参加防灾减灾宣传、演练等活动，其中应急管理局向学生发放“防灾减灾日”宣传手册1万余份，向全市中小学发放防灾减灾专题片光盘75张</w:t>
      </w:r>
      <w:r>
        <w:rPr>
          <w:rFonts w:hint="eastAsia" w:ascii="仿宋_GB2312" w:hAnsi="仿宋_GB2312" w:eastAsia="仿宋_GB2312" w:cs="仿宋_GB2312"/>
          <w:b w:val="0"/>
          <w:bCs w:val="0"/>
          <w:sz w:val="32"/>
          <w:szCs w:val="32"/>
          <w:lang w:val="en-US" w:eastAsia="zh-CN"/>
        </w:rPr>
        <w:t>。</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完成对重点企业的年度执法计划</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检查率不低于35%</w:t>
      </w:r>
      <w:r>
        <w:rPr>
          <w:rFonts w:hint="eastAsia" w:ascii="楷体_GB2312" w:hAnsi="楷体_GB2312" w:eastAsia="楷体_GB2312" w:cs="楷体_GB2312"/>
          <w:b/>
          <w:bCs/>
          <w:sz w:val="32"/>
          <w:szCs w:val="32"/>
          <w:lang w:val="en-US" w:eastAsia="zh-CN"/>
        </w:rPr>
        <w:t>；</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完成对</w:t>
      </w:r>
      <w:r>
        <w:rPr>
          <w:rFonts w:hint="eastAsia" w:ascii="仿宋_GB2312" w:hAnsi="仿宋_GB2312" w:eastAsia="仿宋_GB2312" w:cs="仿宋_GB2312"/>
          <w:b w:val="0"/>
          <w:bCs w:val="0"/>
          <w:sz w:val="32"/>
          <w:szCs w:val="32"/>
          <w:lang w:val="en-US" w:eastAsia="zh-CN"/>
        </w:rPr>
        <w:t>161家</w:t>
      </w:r>
      <w:r>
        <w:rPr>
          <w:rFonts w:hint="default" w:ascii="仿宋_GB2312" w:hAnsi="仿宋_GB2312" w:eastAsia="仿宋_GB2312" w:cs="仿宋_GB2312"/>
          <w:b w:val="0"/>
          <w:bCs w:val="0"/>
          <w:sz w:val="32"/>
          <w:szCs w:val="32"/>
          <w:lang w:val="en-US" w:eastAsia="zh-CN"/>
        </w:rPr>
        <w:t>重点企业的年度执法计划检查</w:t>
      </w:r>
      <w:r>
        <w:rPr>
          <w:rFonts w:hint="eastAsia" w:ascii="仿宋_GB2312" w:hAnsi="仿宋_GB2312" w:eastAsia="仿宋_GB2312" w:cs="仿宋_GB2312"/>
          <w:b w:val="0"/>
          <w:bCs w:val="0"/>
          <w:sz w:val="32"/>
          <w:szCs w:val="32"/>
          <w:lang w:val="en-US" w:eastAsia="zh-CN"/>
        </w:rPr>
        <w:t>，检查率达37.1%。</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推进深井铸造、铝镁粉尘企业监测预警系统建设；</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4月20日已召开全市重点行业领域监测预警系统安装工作推进会。目前，4家深井铸造企业、20家铝粉尘打磨企业已初步确定第三方安装服务单位，并签订协议，预计6月下旬完成监测预警系统安装任务。</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持续开展“厂中厂”安全专项整治；</w:t>
      </w:r>
    </w:p>
    <w:p>
      <w:pPr>
        <w:numPr>
          <w:ilvl w:val="0"/>
          <w:numId w:val="0"/>
        </w:numPr>
        <w:ind w:firstLine="640" w:firstLineChars="200"/>
        <w:rPr>
          <w:rFonts w:hint="default" w:ascii="楷体_GB2312" w:hAnsi="楷体_GB2312" w:eastAsia="楷体_GB2312" w:cs="楷体_GB2312"/>
          <w:b/>
          <w:bCs/>
          <w:sz w:val="32"/>
          <w:szCs w:val="32"/>
          <w:lang w:val="en-US" w:eastAsia="zh-CN"/>
        </w:rPr>
      </w:pPr>
      <w:r>
        <w:rPr>
          <w:rFonts w:hint="default" w:ascii="仿宋_GB2312" w:hAnsi="仿宋_GB2312" w:eastAsia="仿宋_GB2312" w:cs="仿宋_GB2312"/>
          <w:b w:val="0"/>
          <w:bCs w:val="0"/>
          <w:sz w:val="32"/>
          <w:szCs w:val="32"/>
          <w:lang w:val="en-US" w:eastAsia="zh-CN"/>
        </w:rPr>
        <w:t>5月份，会同市纪委监委成立三个督查组，利用一周时间，到各区镇街道对“厂中厂”专项治理情况开展督查,共抽查出租方26家，承租方94家，发现问题隐患499个</w:t>
      </w:r>
      <w:r>
        <w:rPr>
          <w:rFonts w:hint="eastAsia" w:ascii="仿宋_GB2312" w:hAnsi="仿宋_GB2312" w:eastAsia="仿宋_GB2312" w:cs="仿宋_GB2312"/>
          <w:b w:val="0"/>
          <w:bCs w:val="0"/>
          <w:sz w:val="32"/>
          <w:szCs w:val="32"/>
          <w:lang w:val="en-US" w:eastAsia="zh-CN"/>
        </w:rPr>
        <w:t>。</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督促相关企业及时闭环整改省政府安全巡查发现问题隐患</w:t>
      </w:r>
      <w:r>
        <w:rPr>
          <w:rFonts w:hint="eastAsia" w:ascii="楷体_GB2312" w:hAnsi="楷体_GB2312" w:eastAsia="楷体_GB2312" w:cs="楷体_GB2312"/>
          <w:b/>
          <w:bCs/>
          <w:sz w:val="32"/>
          <w:szCs w:val="32"/>
          <w:lang w:val="en-US" w:eastAsia="zh-CN"/>
        </w:rPr>
        <w:t>；</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省巡查期间对94家单位开展明查暗访，反馈问题隐患346条。截止目前，已督促整改335条。下一步，将按序时继续推动全部闭环整改。</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续推进治本攻坚三年行动，做好系统录入工作；</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前，海安全市各重点行业领域治本攻坚行动任务均按照序时进度有力推进。其中，开展生产经营单位主要负责人安全教育培训13次，培训人数720人；开展重大事故隐患判定标准、检查指引等配套文件宣贯、解读117次，人数5331人；部门执法检查累计排查重大隐患62个，已完成整改56个，市级部门挂牌督办重大事故隐患3个；开展生产经营单位从业人员安全技能培训153次，培训人数10044人；对重大隐患行政处罚11次，处罚金额23.12余万元，责令停产整顿2家；党委政府开展现场督导12次；聚焦“人人讲安全、个个会应急”开展安全宣传90余次；企业安装安全风险监测预警系统4家。</w:t>
      </w:r>
    </w:p>
    <w:p>
      <w:pPr>
        <w:numPr>
          <w:ilvl w:val="0"/>
          <w:numId w:val="2"/>
        </w:numPr>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动态更新风险底数和管控措施“两张清单”</w:t>
      </w:r>
      <w:r>
        <w:rPr>
          <w:rFonts w:hint="eastAsia" w:ascii="楷体_GB2312" w:hAnsi="楷体_GB2312" w:eastAsia="楷体_GB2312" w:cs="楷体_GB2312"/>
          <w:b/>
          <w:bCs/>
          <w:sz w:val="32"/>
          <w:szCs w:val="32"/>
          <w:lang w:val="en-US" w:eastAsia="zh-CN"/>
        </w:rPr>
        <w:t>；</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按照既定时间安排，于5月31日更新风险底数和管控措施“两张清单”。</w:t>
      </w:r>
    </w:p>
    <w:p>
      <w:pPr>
        <w:numPr>
          <w:ilvl w:val="0"/>
          <w:numId w:val="1"/>
        </w:numPr>
        <w:spacing w:line="520" w:lineRule="exact"/>
        <w:ind w:left="170" w:leftChars="0" w:firstLine="880" w:firstLineChars="0"/>
        <w:jc w:val="left"/>
        <w:rPr>
          <w:rFonts w:hint="default" w:ascii="楷体" w:hAnsi="楷体" w:eastAsia="楷体" w:cs="黑体"/>
          <w:sz w:val="44"/>
          <w:szCs w:val="44"/>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六</w:t>
      </w:r>
      <w:r>
        <w:rPr>
          <w:rFonts w:hint="eastAsia" w:ascii="楷体" w:hAnsi="楷体" w:eastAsia="楷体" w:cs="黑体"/>
          <w:sz w:val="44"/>
          <w:szCs w:val="44"/>
        </w:rPr>
        <w:t>月份工作计划</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配合省厅对6家重大危险源企业开展专项督导核查；</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持续推进治本攻坚三年行动，做好治本攻坚系统信息录入工作；</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防汛准备及灾害性天气应急工作；</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南通市应急救援技能竞赛准备；</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拟定省巡查反馈情况整改方案；</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组织开展重点行业领域企业专家制度化安全检查服务；</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持续开展“厂中厂”安全专项整治。</w:t>
      </w:r>
    </w:p>
    <w:p>
      <w:pPr>
        <w:numPr>
          <w:ilvl w:val="0"/>
          <w:numId w:val="3"/>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对交叉互查互评案卷活动中发现的问题进行通报、整改；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52F691-6FD0-4342-A7FF-84B3BB931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D5EFC00B-A423-41EA-B937-84600CA6AD66}"/>
  </w:font>
  <w:font w:name="楷体">
    <w:panose1 w:val="02010609060101010101"/>
    <w:charset w:val="86"/>
    <w:family w:val="modern"/>
    <w:pitch w:val="default"/>
    <w:sig w:usb0="800002BF" w:usb1="38CF7CFA" w:usb2="00000016" w:usb3="00000000" w:csb0="00040001" w:csb1="00000000"/>
    <w:embedRegular r:id="rId3" w:fontKey="{A8282B14-3FCC-489A-A11D-8817DF66F661}"/>
  </w:font>
  <w:font w:name="仿宋_GB2312">
    <w:panose1 w:val="02010609030101010101"/>
    <w:charset w:val="86"/>
    <w:family w:val="modern"/>
    <w:pitch w:val="default"/>
    <w:sig w:usb0="00000001" w:usb1="080E0000" w:usb2="00000000" w:usb3="00000000" w:csb0="00040000" w:csb1="00000000"/>
    <w:embedRegular r:id="rId4" w:fontKey="{A6F7E1F1-C777-4E5E-9966-7B1E21D560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7D40"/>
    <w:multiLevelType w:val="singleLevel"/>
    <w:tmpl w:val="A0DA7D40"/>
    <w:lvl w:ilvl="0" w:tentative="0">
      <w:start w:val="1"/>
      <w:numFmt w:val="chineseCounting"/>
      <w:suff w:val="nothing"/>
      <w:lvlText w:val="（%1）"/>
      <w:lvlJc w:val="left"/>
      <w:rPr>
        <w:rFonts w:hint="eastAsia"/>
      </w:rPr>
    </w:lvl>
  </w:abstractNum>
  <w:abstractNum w:abstractNumId="1">
    <w:nsid w:val="E14A5E14"/>
    <w:multiLevelType w:val="singleLevel"/>
    <w:tmpl w:val="E14A5E14"/>
    <w:lvl w:ilvl="0" w:tentative="0">
      <w:start w:val="1"/>
      <w:numFmt w:val="chineseCounting"/>
      <w:suff w:val="nothing"/>
      <w:lvlText w:val="（%1）"/>
      <w:lvlJc w:val="left"/>
      <w:rPr>
        <w:rFonts w:hint="eastAsia"/>
      </w:rPr>
    </w:lvl>
  </w:abstractNum>
  <w:abstractNum w:abstractNumId="2">
    <w:nsid w:val="00000000"/>
    <w:multiLevelType w:val="singleLevel"/>
    <w:tmpl w:val="00000000"/>
    <w:lvl w:ilvl="0" w:tentative="0">
      <w:start w:val="1"/>
      <w:numFmt w:val="chineseCounting"/>
      <w:suff w:val="nothing"/>
      <w:lvlText w:val="%1、"/>
      <w:lvlJc w:val="left"/>
      <w:pPr>
        <w:ind w:left="170"/>
      </w:pPr>
      <w:rPr>
        <w:rFonts w:hint="eastAsia" w:ascii="楷体_GB2312" w:hAnsi="楷体_GB2312" w:eastAsia="楷体_GB2312" w:cs="楷体_GB231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ZGVkZTk5ZWE3MGM2N2QzMDhiOWE4N2RkYjlkNDIifQ=="/>
  </w:docVars>
  <w:rsids>
    <w:rsidRoot w:val="00000000"/>
    <w:rsid w:val="0B41349E"/>
    <w:rsid w:val="15BB5BFB"/>
    <w:rsid w:val="1CD31A7D"/>
    <w:rsid w:val="212D70F9"/>
    <w:rsid w:val="21FF50C2"/>
    <w:rsid w:val="2B6B5D48"/>
    <w:rsid w:val="388F5B55"/>
    <w:rsid w:val="4F340351"/>
    <w:rsid w:val="59BE6EF1"/>
    <w:rsid w:val="5B977B3E"/>
    <w:rsid w:val="5D3E2659"/>
    <w:rsid w:val="672E57FA"/>
    <w:rsid w:val="6A2364FD"/>
    <w:rsid w:val="732B6ACD"/>
    <w:rsid w:val="7C9B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288</Words>
  <Characters>297</Characters>
  <Paragraphs>23</Paragraphs>
  <TotalTime>2</TotalTime>
  <ScaleCrop>false</ScaleCrop>
  <LinksUpToDate>false</LinksUpToDate>
  <CharactersWithSpaces>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2024-02-23T12:29:00Z</dcterms:created>
  <dc:creator>User</dc:creator>
  <cp:lastModifiedBy>海安市锻压机械业协会（商会）</cp:lastModifiedBy>
  <cp:lastPrinted>2023-08-24T01:49:00Z</cp:lastPrinted>
  <dcterms:modified xsi:type="dcterms:W3CDTF">2024-05-24T10:34:36Z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66AECDA7E9BA4E72BCE27249D447D73E_13</vt:lpwstr>
  </property>
</Properties>
</file>