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0D41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海安市雅周镇江苏点典建筑科技有限公司</w:t>
      </w:r>
    </w:p>
    <w:p w14:paraId="1CAD5A8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“2022·11·1” 一般高处坠落事故调查报告</w:t>
      </w:r>
    </w:p>
    <w:p w14:paraId="1E5DA648">
      <w:pPr>
        <w:adjustRightInd w:val="0"/>
        <w:spacing w:line="560" w:lineRule="exact"/>
        <w:rPr>
          <w:rFonts w:ascii="方正小标宋简体" w:eastAsia="方正小标宋简体"/>
          <w:sz w:val="44"/>
          <w:szCs w:val="44"/>
        </w:rPr>
      </w:pPr>
    </w:p>
    <w:p w14:paraId="62B2A663">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2024年9月29日，海安市人民政府收到《安全生产事故举报暨查收申请书》(简称申请书)。2024年10月8日，海安市人民政府办公室根据《中华人民共和国安全生产法》《生产安全事故报告和调查处理条例》等法律法规，将申请书转海安市应急管理局牵头，市公安局、总工会、纪委监委、发改委、雅周镇人民政府等单位组成的海安市雅周镇江苏点典建筑科技有限公司2022·11·1”一般高处坠落事故调查组（简称调查组）。事故调查组坚持“四不放过”及“科学严谨、依法依规、实事求是、注重实效”的原则，开展调查工作，得出了调查结论。</w:t>
      </w:r>
    </w:p>
    <w:p w14:paraId="47101ECB">
      <w:pPr>
        <w:spacing w:line="560" w:lineRule="exact"/>
        <w:ind w:firstLine="640" w:firstLineChars="200"/>
        <w:rPr>
          <w:rFonts w:ascii="黑体" w:eastAsia="黑体"/>
        </w:rPr>
      </w:pPr>
      <w:r>
        <w:rPr>
          <w:rFonts w:hint="eastAsia" w:ascii="黑体" w:eastAsia="黑体"/>
        </w:rPr>
        <w:t>一、事故基本情况</w:t>
      </w:r>
    </w:p>
    <w:p w14:paraId="7034E161">
      <w:pPr>
        <w:overflowPunct/>
        <w:topLinePunct w:val="0"/>
        <w:autoSpaceDE/>
        <w:autoSpaceDN/>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2022年11月1日8时30分，位于海安市雅周镇村民王*住所，发生一起光伏安装人员陈*高处坠落受伤事故。2022年12月17日，陈*在海安市人民医院病房死亡，造成直接经济损失约人民币140万元。</w:t>
      </w:r>
    </w:p>
    <w:p w14:paraId="072E10D9">
      <w:pPr>
        <w:overflowPunct/>
        <w:topLinePunct w:val="0"/>
        <w:autoSpaceDE/>
        <w:autoSpaceDN/>
        <w:snapToGrid/>
        <w:spacing w:line="560" w:lineRule="exact"/>
        <w:ind w:firstLine="643" w:firstLineChars="200"/>
        <w:outlineLvl w:val="1"/>
        <w:rPr>
          <w:rFonts w:ascii="楷体_GB2312" w:hAnsi="楷体" w:eastAsia="楷体_GB2312"/>
          <w:b/>
          <w:lang w:val="zh-CN"/>
        </w:rPr>
      </w:pPr>
      <w:r>
        <w:rPr>
          <w:rFonts w:hint="eastAsia" w:ascii="楷体_GB2312" w:hAnsi="楷体" w:eastAsia="楷体_GB2312"/>
          <w:b/>
          <w:lang w:val="zh-CN"/>
        </w:rPr>
        <w:t>（一）事故发生单位</w:t>
      </w:r>
    </w:p>
    <w:p w14:paraId="24726B1C">
      <w:pPr>
        <w:overflowPunct/>
        <w:topLinePunct w:val="0"/>
        <w:autoSpaceDE/>
        <w:autoSpaceDN/>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1.江苏点典建筑科技有限公司（简称：点典公司），统一社会信用代码：9132098135455115XD；注册住所：江苏省东台市金海东路88号汇银商业广场6幢202室；法定代表人：王*。经营范围：建筑工程领域内的技术研发，建筑装修装饰工程施工，新能源科技研发，光伏发电，售电服务，光伏设备及元器件、建筑装饰材料、机械设备、电子产品等销售。</w:t>
      </w:r>
    </w:p>
    <w:p w14:paraId="52E76AED">
      <w:pPr>
        <w:overflowPunct/>
        <w:topLinePunct w:val="0"/>
        <w:autoSpaceDE/>
        <w:autoSpaceDN/>
        <w:snapToGrid/>
        <w:spacing w:line="560" w:lineRule="exact"/>
        <w:ind w:firstLine="643" w:firstLineChars="200"/>
        <w:outlineLvl w:val="1"/>
        <w:rPr>
          <w:rFonts w:ascii="楷体_GB2312" w:hAnsi="楷体" w:eastAsia="楷体_GB2312"/>
          <w:b/>
          <w:lang w:val="zh-CN"/>
        </w:rPr>
      </w:pPr>
      <w:r>
        <w:rPr>
          <w:rFonts w:hint="eastAsia" w:ascii="楷体_GB2312" w:hAnsi="楷体" w:eastAsia="楷体_GB2312"/>
          <w:b/>
          <w:lang w:val="zh-CN"/>
        </w:rPr>
        <w:t>（二）事故发生经过</w:t>
      </w:r>
    </w:p>
    <w:p w14:paraId="524735DD">
      <w:pPr>
        <w:spacing w:line="560" w:lineRule="exact"/>
        <w:ind w:firstLine="640" w:firstLineChars="200"/>
        <w:rPr>
          <w:rFonts w:ascii="仿宋_GB2312" w:hAnsi="仿宋" w:eastAsia="仿宋_GB2312" w:cs="仿宋"/>
          <w:bCs/>
        </w:rPr>
      </w:pPr>
      <w:r>
        <w:rPr>
          <w:rFonts w:hint="eastAsia" w:ascii="仿宋_GB2312" w:hAnsi="仿宋" w:eastAsia="仿宋_GB2312" w:cs="仿宋"/>
          <w:bCs/>
        </w:rPr>
        <w:t>2022年11月1日8时许，点典公司从业人员陈*、曹*、丁*3人在村民王*住所安装光伏。点典公司对以上3人进行了岗前安全检查和技术交底，要求3人穿戴劳动防护用品，并拍摄了相关视频。</w:t>
      </w:r>
    </w:p>
    <w:p w14:paraId="2ABC4353">
      <w:pPr>
        <w:spacing w:line="560" w:lineRule="exact"/>
        <w:ind w:firstLine="640" w:firstLineChars="200"/>
        <w:rPr>
          <w:rFonts w:ascii="仿宋_GB2312" w:hAnsi="仿宋" w:eastAsia="仿宋_GB2312" w:cs="仿宋"/>
          <w:bCs/>
        </w:rPr>
      </w:pPr>
      <w:r>
        <w:rPr>
          <w:rFonts w:hint="eastAsia" w:ascii="仿宋_GB2312" w:hAnsi="仿宋" w:eastAsia="仿宋_GB2312" w:cs="仿宋"/>
          <w:bCs/>
        </w:rPr>
        <w:t>陈*在固定好安全绳和</w:t>
      </w:r>
      <w:r>
        <w:rPr>
          <w:rFonts w:hint="eastAsia" w:ascii="仿宋_GB2312" w:hAnsi="仿宋_GB2312" w:eastAsia="仿宋_GB2312" w:cs="仿宋_GB2312"/>
        </w:rPr>
        <w:t>防坠器</w:t>
      </w:r>
      <w:r>
        <w:rPr>
          <w:rFonts w:hint="eastAsia" w:ascii="仿宋_GB2312" w:hAnsi="仿宋" w:eastAsia="仿宋_GB2312" w:cs="仿宋"/>
          <w:bCs/>
        </w:rPr>
        <w:t>后，架设梯子由房屋南侧上至屋顶安装挂钩。</w:t>
      </w:r>
    </w:p>
    <w:p w14:paraId="7F70D981">
      <w:pPr>
        <w:spacing w:line="560" w:lineRule="exact"/>
        <w:ind w:firstLine="640" w:firstLineChars="200"/>
        <w:rPr>
          <w:rFonts w:ascii="仿宋_GB2312" w:hAnsi="仿宋" w:eastAsia="仿宋_GB2312" w:cs="仿宋"/>
          <w:bCs/>
        </w:rPr>
      </w:pPr>
      <w:r>
        <w:rPr>
          <w:rFonts w:hint="eastAsia" w:ascii="仿宋_GB2312" w:hAnsi="仿宋" w:eastAsia="仿宋_GB2312" w:cs="仿宋"/>
          <w:bCs/>
        </w:rPr>
        <w:t>2022年11月1日8时30分许，陈*站在屋面固定挂钩，在换位移动过程中，安全带与防坠器连接未牢固，不慎从屋顶跌落地面，造成其头部出血，颅脑损伤。</w:t>
      </w:r>
    </w:p>
    <w:p w14:paraId="1597B0D3">
      <w:pPr>
        <w:overflowPunct/>
        <w:topLinePunct w:val="0"/>
        <w:autoSpaceDE/>
        <w:autoSpaceDN/>
        <w:snapToGrid/>
        <w:spacing w:line="560" w:lineRule="exact"/>
        <w:ind w:firstLine="643" w:firstLineChars="200"/>
        <w:outlineLvl w:val="1"/>
        <w:rPr>
          <w:rFonts w:ascii="楷体_GB2312" w:hAnsi="楷体" w:eastAsia="楷体_GB2312"/>
          <w:b/>
          <w:lang w:val="zh-CN"/>
        </w:rPr>
      </w:pPr>
      <w:r>
        <w:rPr>
          <w:rFonts w:hint="eastAsia" w:ascii="楷体_GB2312" w:hAnsi="楷体" w:eastAsia="楷体_GB2312"/>
          <w:b/>
          <w:lang w:val="zh-CN"/>
        </w:rPr>
        <w:t>（</w:t>
      </w:r>
      <w:r>
        <w:rPr>
          <w:rFonts w:hint="eastAsia" w:ascii="楷体_GB2312" w:hAnsi="楷体" w:eastAsia="楷体_GB2312"/>
          <w:b/>
        </w:rPr>
        <w:t>三</w:t>
      </w:r>
      <w:r>
        <w:rPr>
          <w:rFonts w:hint="eastAsia" w:ascii="楷体_GB2312" w:hAnsi="楷体" w:eastAsia="楷体_GB2312"/>
          <w:b/>
          <w:lang w:val="zh-CN"/>
        </w:rPr>
        <w:t>）安全管理情况</w:t>
      </w:r>
    </w:p>
    <w:p w14:paraId="681DA1E5">
      <w:pPr>
        <w:pStyle w:val="12"/>
        <w:ind w:firstLine="640"/>
        <w:rPr>
          <w:rFonts w:hAnsi="仿宋_GB2312" w:cs="仿宋_GB2312"/>
          <w:sz w:val="32"/>
          <w:szCs w:val="32"/>
        </w:rPr>
      </w:pPr>
      <w:r>
        <w:rPr>
          <w:rFonts w:hint="eastAsia" w:hAnsi="仿宋_GB2312" w:cs="仿宋_GB2312"/>
          <w:sz w:val="32"/>
          <w:szCs w:val="32"/>
        </w:rPr>
        <w:t>中华人民共和国应急管理部特种作业操作证及安全生产知识和管理能力考核合格信息查询平台“特种作业操作证查询”显示陈*未获取高处作业特种作业操作证。同时，点典公司未能向调查组提供陈*、曹*、丁*3人的三级安全教育资料及光伏施工方案等安全管理台账。</w:t>
      </w:r>
    </w:p>
    <w:p w14:paraId="23F6ECE8">
      <w:pPr>
        <w:overflowPunct/>
        <w:topLinePunct w:val="0"/>
        <w:autoSpaceDE/>
        <w:autoSpaceDN/>
        <w:snapToGrid/>
        <w:spacing w:line="560" w:lineRule="exact"/>
        <w:ind w:firstLine="643" w:firstLineChars="200"/>
        <w:outlineLvl w:val="1"/>
        <w:rPr>
          <w:rFonts w:ascii="楷体_GB2312" w:hAnsi="楷体" w:eastAsia="楷体_GB2312"/>
          <w:b/>
          <w:lang w:val="zh-CN"/>
        </w:rPr>
      </w:pPr>
      <w:r>
        <w:rPr>
          <w:rFonts w:hint="eastAsia" w:ascii="楷体_GB2312" w:hAnsi="楷体" w:eastAsia="楷体_GB2312"/>
          <w:b/>
          <w:lang w:val="zh-CN"/>
        </w:rPr>
        <w:t>（</w:t>
      </w:r>
      <w:r>
        <w:rPr>
          <w:rFonts w:hint="eastAsia" w:ascii="楷体_GB2312" w:hAnsi="楷体" w:eastAsia="楷体_GB2312"/>
          <w:b/>
        </w:rPr>
        <w:t>七</w:t>
      </w:r>
      <w:r>
        <w:rPr>
          <w:rFonts w:hint="eastAsia" w:ascii="楷体_GB2312" w:hAnsi="楷体" w:eastAsia="楷体_GB2312"/>
          <w:b/>
          <w:lang w:val="zh-CN"/>
        </w:rPr>
        <w:t>）其他情况</w:t>
      </w:r>
    </w:p>
    <w:p w14:paraId="0E87C15F">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2022年12月14日，在海安市人民医院救治的陈*病情恶化，于12月17日0时38分死亡。</w:t>
      </w:r>
    </w:p>
    <w:p w14:paraId="3F1255B2">
      <w:pPr>
        <w:pStyle w:val="12"/>
        <w:ind w:firstLine="640"/>
        <w:rPr>
          <w:rFonts w:hAnsi="仿宋_GB2312" w:cs="仿宋_GB2312"/>
          <w:sz w:val="32"/>
          <w:szCs w:val="32"/>
        </w:rPr>
      </w:pPr>
      <w:r>
        <w:rPr>
          <w:rFonts w:hint="eastAsia" w:hAnsi="仿宋_GB2312" w:cs="仿宋_GB2312"/>
          <w:sz w:val="32"/>
          <w:szCs w:val="32"/>
        </w:rPr>
        <w:t>2023年10月11日，陈*家属向海安市人民法院申请海安市人民法院委托鉴定机构对陈*的诊疗行为进行医疗过错鉴定。2024年5月10日，苏州大学司法鉴定中心受海安市人民法院委托，出具法医病理学鉴定意见书（苏大司鉴中心[2024]病医损鉴字第13号），鉴定意见“海安市人民医院在陈*的诊疗过程中存在过错，其过错行为与陈林祥的死亡后果之间存在一定的因果关系，其原因力为轻微原因。”</w:t>
      </w:r>
    </w:p>
    <w:p w14:paraId="27630B50">
      <w:pPr>
        <w:overflowPunct/>
        <w:topLinePunct w:val="0"/>
        <w:autoSpaceDE/>
        <w:autoSpaceDN/>
        <w:spacing w:line="560" w:lineRule="exact"/>
        <w:ind w:firstLine="640" w:firstLineChars="200"/>
        <w:rPr>
          <w:rFonts w:ascii="黑体" w:hAnsi="黑体" w:eastAsia="黑体"/>
          <w:bCs/>
        </w:rPr>
      </w:pPr>
      <w:r>
        <w:rPr>
          <w:rFonts w:hint="eastAsia" w:ascii="黑体" w:hAnsi="黑体" w:eastAsia="黑体"/>
          <w:bCs/>
        </w:rPr>
        <w:t>二、事故应急处置情况</w:t>
      </w:r>
    </w:p>
    <w:p w14:paraId="2072C14A">
      <w:pPr>
        <w:overflowPunct/>
        <w:topLinePunct w:val="0"/>
        <w:autoSpaceDE/>
        <w:autoSpaceDN/>
        <w:snapToGrid/>
        <w:spacing w:line="560" w:lineRule="exact"/>
        <w:ind w:firstLine="640" w:firstLineChars="200"/>
        <w:outlineLvl w:val="1"/>
        <w:rPr>
          <w:rFonts w:ascii="仿宋_GB2312" w:hAnsi="仿宋_GB2312" w:eastAsia="仿宋_GB2312" w:cs="仿宋_GB2312"/>
        </w:rPr>
      </w:pPr>
      <w:r>
        <w:rPr>
          <w:rFonts w:hint="eastAsia" w:ascii="仿宋_GB2312" w:hAnsi="仿宋_GB2312" w:eastAsia="仿宋_GB2312" w:cs="仿宋_GB2312"/>
        </w:rPr>
        <w:t>事故发生后，现场人员立即拨打了“120”急救电话，“120”救护车到达现场后，将陈*送至海安市人民医院救治。</w:t>
      </w:r>
    </w:p>
    <w:p w14:paraId="5F183107">
      <w:pPr>
        <w:overflowPunct/>
        <w:topLinePunct w:val="0"/>
        <w:autoSpaceDE/>
        <w:autoSpaceDN/>
        <w:spacing w:line="560" w:lineRule="exact"/>
        <w:ind w:firstLine="640" w:firstLineChars="200"/>
        <w:rPr>
          <w:rFonts w:ascii="黑体" w:hAnsi="黑体" w:eastAsia="黑体"/>
          <w:bCs/>
        </w:rPr>
      </w:pPr>
      <w:r>
        <w:rPr>
          <w:rFonts w:hint="eastAsia" w:ascii="黑体" w:hAnsi="黑体" w:eastAsia="黑体"/>
          <w:bCs/>
        </w:rPr>
        <w:t>三、事故原因分析</w:t>
      </w:r>
    </w:p>
    <w:p w14:paraId="0BA10C75">
      <w:pPr>
        <w:overflowPunct/>
        <w:topLinePunct w:val="0"/>
        <w:autoSpaceDE/>
        <w:autoSpaceDN/>
        <w:spacing w:line="560" w:lineRule="exact"/>
        <w:ind w:firstLine="643" w:firstLineChars="200"/>
        <w:rPr>
          <w:rFonts w:ascii="楷体_GB2312" w:hAnsi="楷体" w:eastAsia="楷体_GB2312"/>
          <w:b/>
        </w:rPr>
      </w:pPr>
      <w:r>
        <w:rPr>
          <w:rFonts w:hint="eastAsia" w:ascii="楷体_GB2312" w:hAnsi="楷体" w:eastAsia="楷体_GB2312"/>
          <w:b/>
        </w:rPr>
        <w:t>（一）直接原因</w:t>
      </w:r>
    </w:p>
    <w:p w14:paraId="68D125A4">
      <w:pPr>
        <w:overflowPunct/>
        <w:topLinePunct w:val="0"/>
        <w:autoSpaceDE/>
        <w:autoSpaceDN/>
        <w:adjustRightInd w:val="0"/>
        <w:spacing w:line="560" w:lineRule="exact"/>
        <w:ind w:firstLine="640" w:firstLineChars="200"/>
        <w:rPr>
          <w:rFonts w:ascii="仿宋_GB2312" w:hAnsi="仿宋" w:eastAsia="仿宋_GB2312" w:cs="仿宋"/>
        </w:rPr>
      </w:pPr>
      <w:r>
        <w:rPr>
          <w:rFonts w:hint="eastAsia" w:ascii="仿宋_GB2312" w:hAnsi="仿宋" w:eastAsia="仿宋_GB2312" w:cs="仿宋"/>
        </w:rPr>
        <w:t>陈*违规从事高空作业，在屋面固定瓦钩过程中，疏忽大意，未能确认安全带与防坠器连结牢固，不慎从屋面坠落是本次事故发生的直接原因。</w:t>
      </w:r>
    </w:p>
    <w:p w14:paraId="787F7117">
      <w:pPr>
        <w:overflowPunct/>
        <w:topLinePunct w:val="0"/>
        <w:autoSpaceDE/>
        <w:autoSpaceDN/>
        <w:spacing w:line="560" w:lineRule="exact"/>
        <w:ind w:firstLine="643" w:firstLineChars="200"/>
        <w:rPr>
          <w:rFonts w:ascii="楷体_GB2312" w:hAnsi="楷体" w:eastAsia="楷体_GB2312"/>
          <w:b/>
        </w:rPr>
      </w:pPr>
      <w:r>
        <w:rPr>
          <w:rFonts w:hint="eastAsia" w:ascii="楷体_GB2312" w:hAnsi="楷体" w:eastAsia="楷体_GB2312"/>
          <w:b/>
        </w:rPr>
        <w:t>（二）间接原因</w:t>
      </w:r>
    </w:p>
    <w:p w14:paraId="56E4BE43">
      <w:pPr>
        <w:overflowPunct/>
        <w:topLinePunct w:val="0"/>
        <w:autoSpaceDE/>
        <w:autoSpaceDN/>
        <w:spacing w:line="560" w:lineRule="exact"/>
        <w:ind w:firstLine="640" w:firstLineChars="200"/>
        <w:rPr>
          <w:rFonts w:ascii="楷体_GB2312" w:hAnsi="楷体" w:eastAsia="楷体_GB2312"/>
          <w:b/>
        </w:rPr>
      </w:pPr>
      <w:r>
        <w:rPr>
          <w:rFonts w:hint="eastAsia" w:ascii="仿宋_GB2312" w:hAnsi="仿宋_GB2312" w:eastAsia="仿宋_GB2312" w:cs="仿宋_GB2312"/>
        </w:rPr>
        <w:t>1.点典公司组织未取得高处作业特种作业操作证的人员进行高处作业。</w:t>
      </w:r>
    </w:p>
    <w:p w14:paraId="64149548">
      <w:pPr>
        <w:overflowPunct/>
        <w:topLinePunct w:val="0"/>
        <w:autoSpaceDE/>
        <w:autoSpaceDN/>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2.陈*未获取高处作业特种作业操作证。</w:t>
      </w:r>
    </w:p>
    <w:p w14:paraId="2D5E29BC">
      <w:pPr>
        <w:overflowPunct/>
        <w:topLinePunct w:val="0"/>
        <w:autoSpaceDE/>
        <w:autoSpaceDN/>
        <w:spacing w:line="560" w:lineRule="exact"/>
        <w:ind w:firstLine="643" w:firstLineChars="200"/>
        <w:rPr>
          <w:rFonts w:ascii="楷体_GB2312" w:hAnsi="楷体" w:eastAsia="楷体_GB2312"/>
          <w:b/>
        </w:rPr>
      </w:pPr>
      <w:r>
        <w:rPr>
          <w:rFonts w:hint="eastAsia" w:ascii="楷体_GB2312" w:hAnsi="楷体" w:eastAsia="楷体_GB2312"/>
          <w:b/>
        </w:rPr>
        <w:t>（三）死亡原因</w:t>
      </w:r>
    </w:p>
    <w:p w14:paraId="7C619995">
      <w:pPr>
        <w:overflowPunct/>
        <w:topLinePunct w:val="0"/>
        <w:autoSpaceDE/>
        <w:autoSpaceDN/>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结合苏州大学司法鉴定中心出具的苏大司鉴中心[2023]病鉴字第19号和苏大司鉴中心[2024]病医损鉴字第13号法医病理学鉴定意见书。对陈*的死因分析为：颅脑损伤是其根本死因，肺部感染是其直接死因，肺部感染是颅脑损伤的直接后果，颅脑损伤和肺部感染与高处坠落受伤有直接关系。</w:t>
      </w:r>
    </w:p>
    <w:p w14:paraId="52456596">
      <w:pPr>
        <w:overflowPunct/>
        <w:topLinePunct w:val="0"/>
        <w:autoSpaceDE/>
        <w:autoSpaceDN/>
        <w:spacing w:line="560" w:lineRule="exact"/>
        <w:ind w:firstLine="643" w:firstLineChars="200"/>
        <w:rPr>
          <w:rFonts w:ascii="楷体_GB2312" w:hAnsi="楷体" w:eastAsia="楷体_GB2312"/>
          <w:b/>
        </w:rPr>
      </w:pPr>
      <w:r>
        <w:rPr>
          <w:rFonts w:hint="eastAsia" w:ascii="楷体_GB2312" w:hAnsi="楷体" w:eastAsia="楷体_GB2312"/>
          <w:b/>
        </w:rPr>
        <w:t>（四）事故性质认定</w:t>
      </w:r>
    </w:p>
    <w:p w14:paraId="48FE08AC">
      <w:pPr>
        <w:overflowPunct/>
        <w:topLinePunct w:val="0"/>
        <w:autoSpaceDE/>
        <w:autoSpaceDN/>
        <w:spacing w:line="560" w:lineRule="exact"/>
        <w:ind w:firstLine="640" w:firstLineChars="200"/>
        <w:rPr>
          <w:rFonts w:ascii="仿宋_GB2312" w:hAnsi="仿宋_GB2312" w:eastAsia="仿宋_GB2312" w:cs="仿宋_GB2312"/>
          <w:bCs/>
        </w:rPr>
      </w:pPr>
      <w:r>
        <w:rPr>
          <w:rFonts w:hint="eastAsia" w:ascii="仿宋_GB2312" w:hAnsi="仿宋_GB2312" w:eastAsia="仿宋_GB2312" w:cs="仿宋_GB2312"/>
          <w:bCs/>
        </w:rPr>
        <w:t>经调查认定，</w:t>
      </w:r>
      <w:r>
        <w:rPr>
          <w:rFonts w:hint="eastAsia" w:ascii="仿宋_GB2312" w:hAnsi="仿宋_GB2312" w:eastAsia="仿宋_GB2312" w:cs="仿宋_GB2312"/>
        </w:rPr>
        <w:t>江苏点典建筑科技有限公司“2022·11·1”高处坠落事故是一起死亡事故，属于一般生产安全责任事故。</w:t>
      </w:r>
    </w:p>
    <w:p w14:paraId="08873452">
      <w:pPr>
        <w:overflowPunct/>
        <w:topLinePunct w:val="0"/>
        <w:autoSpaceDE/>
        <w:autoSpaceDN/>
        <w:spacing w:line="560" w:lineRule="exact"/>
        <w:ind w:firstLine="640" w:firstLineChars="200"/>
        <w:rPr>
          <w:rFonts w:ascii="黑体" w:eastAsia="黑体"/>
        </w:rPr>
      </w:pPr>
      <w:r>
        <w:rPr>
          <w:rFonts w:hint="eastAsia" w:ascii="黑体" w:eastAsia="黑体"/>
        </w:rPr>
        <w:t>四、对有关责任人员和责任单位的处理建议</w:t>
      </w:r>
    </w:p>
    <w:p w14:paraId="58236E19">
      <w:pPr>
        <w:overflowPunct/>
        <w:topLinePunct w:val="0"/>
        <w:autoSpaceDE/>
        <w:autoSpaceDN/>
        <w:spacing w:line="560" w:lineRule="exact"/>
        <w:ind w:firstLine="643" w:firstLineChars="200"/>
        <w:rPr>
          <w:rFonts w:ascii="楷体_GB2312" w:hAnsi="楷体" w:eastAsia="楷体_GB2312"/>
          <w:b/>
        </w:rPr>
      </w:pPr>
      <w:r>
        <w:rPr>
          <w:rFonts w:hint="eastAsia" w:ascii="楷体_GB2312" w:hAnsi="楷体" w:eastAsia="楷体_GB2312"/>
          <w:b/>
        </w:rPr>
        <w:t>（一）因在事故中死亡免予追究责任人员</w:t>
      </w:r>
    </w:p>
    <w:p w14:paraId="6CAD2DBB">
      <w:pPr>
        <w:spacing w:line="560" w:lineRule="exact"/>
        <w:ind w:firstLine="640" w:firstLineChars="200"/>
        <w:jc w:val="left"/>
        <w:rPr>
          <w:rFonts w:ascii="仿宋_GB2312" w:hAnsi="仿宋_GB2312" w:eastAsia="仿宋_GB2312" w:cs="仿宋_GB2312"/>
        </w:rPr>
      </w:pPr>
      <w:r>
        <w:rPr>
          <w:rFonts w:hint="eastAsia" w:ascii="仿宋_GB2312" w:hAnsi="仿宋" w:eastAsia="仿宋_GB2312" w:cs="仿宋"/>
        </w:rPr>
        <w:t>陈*，点典公司从业人员，</w:t>
      </w:r>
      <w:r>
        <w:rPr>
          <w:rFonts w:hint="eastAsia" w:ascii="仿宋_GB2312" w:hAnsi="仿宋_GB2312" w:eastAsia="仿宋_GB2312" w:cs="仿宋_GB2312"/>
        </w:rPr>
        <w:t>未取得高处作业特种作业操作证，</w:t>
      </w:r>
      <w:r>
        <w:rPr>
          <w:rFonts w:hint="eastAsia" w:ascii="仿宋_GB2312" w:hAnsi="仿宋" w:eastAsia="仿宋_GB2312" w:cs="仿宋"/>
        </w:rPr>
        <w:t>在屋面固定挂钩过程中，疏忽大意，未能确认安全带与防坠器连结牢固，不慎从屋面坠落受伤</w:t>
      </w:r>
      <w:r>
        <w:rPr>
          <w:rFonts w:hint="eastAsia" w:ascii="仿宋_GB2312" w:hAnsi="仿宋_GB2312" w:eastAsia="仿宋_GB2312" w:cs="仿宋_GB2312"/>
        </w:rPr>
        <w:t>，救治46天后死亡，对此起事故的发生负有直接责任。</w:t>
      </w:r>
    </w:p>
    <w:p w14:paraId="5379CD10">
      <w:pPr>
        <w:spacing w:line="560" w:lineRule="exact"/>
        <w:ind w:firstLine="640" w:firstLineChars="200"/>
        <w:jc w:val="left"/>
        <w:rPr>
          <w:rFonts w:ascii="仿宋_GB2312" w:hAnsi="宋体"/>
        </w:rPr>
      </w:pPr>
      <w:r>
        <w:rPr>
          <w:rFonts w:hint="eastAsia" w:ascii="仿宋_GB2312" w:hAnsi="仿宋_GB2312" w:eastAsia="仿宋_GB2312" w:cs="仿宋_GB2312"/>
        </w:rPr>
        <w:t>处理建议：鉴于陈*在此起事故中已经死亡，免于追究其责任。</w:t>
      </w:r>
    </w:p>
    <w:p w14:paraId="237596AB">
      <w:pPr>
        <w:overflowPunct/>
        <w:topLinePunct w:val="0"/>
        <w:autoSpaceDE/>
        <w:autoSpaceDN/>
        <w:spacing w:line="560" w:lineRule="exact"/>
        <w:ind w:firstLine="643" w:firstLineChars="200"/>
        <w:rPr>
          <w:rFonts w:ascii="楷体_GB2312" w:hAnsi="楷体" w:eastAsia="楷体_GB2312"/>
          <w:b/>
        </w:rPr>
      </w:pPr>
      <w:r>
        <w:rPr>
          <w:rFonts w:hint="eastAsia" w:ascii="楷体_GB2312" w:hAnsi="楷体" w:eastAsia="楷体_GB2312"/>
          <w:b/>
        </w:rPr>
        <w:t>（二）对责任单位的行政处罚建议</w:t>
      </w:r>
    </w:p>
    <w:p w14:paraId="0663E919">
      <w:pPr>
        <w:pStyle w:val="12"/>
        <w:ind w:firstLine="640"/>
        <w:rPr>
          <w:rFonts w:hAnsi="仿宋_GB2312" w:cs="仿宋_GB2312"/>
          <w:sz w:val="32"/>
          <w:szCs w:val="32"/>
        </w:rPr>
      </w:pPr>
      <w:bookmarkStart w:id="0" w:name="_GoBack"/>
      <w:r>
        <w:rPr>
          <w:rFonts w:hint="eastAsia" w:hAnsi="仿宋_GB2312" w:cs="仿宋_GB2312"/>
          <w:sz w:val="32"/>
          <w:szCs w:val="32"/>
        </w:rPr>
        <w:t>点典公司组织未获得特种作业资格人员进行高处作业，对此起事故的发生负</w:t>
      </w:r>
      <w:bookmarkEnd w:id="0"/>
      <w:r>
        <w:rPr>
          <w:rFonts w:hint="eastAsia" w:hAnsi="仿宋_GB2312" w:cs="仿宋_GB2312"/>
          <w:sz w:val="32"/>
          <w:szCs w:val="32"/>
        </w:rPr>
        <w:t>有责任。</w:t>
      </w:r>
    </w:p>
    <w:p w14:paraId="0A1D5F3C">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处理建议：由市应急管理局依据安全生产法律法规规定，给予其罚款的行政处罚。</w:t>
      </w:r>
    </w:p>
    <w:p w14:paraId="7E0F0301">
      <w:pPr>
        <w:spacing w:line="560" w:lineRule="exact"/>
        <w:ind w:firstLine="352" w:firstLineChars="200"/>
        <w:jc w:val="center"/>
        <w:rPr>
          <w:rFonts w:ascii="仿宋_GB2312" w:hAnsi="仿宋_GB2312" w:eastAsia="仿宋_GB2312" w:cs="仿宋_GB2312"/>
          <w:w w:val="55"/>
        </w:rPr>
      </w:pPr>
      <w:r>
        <w:rPr>
          <w:rFonts w:hint="eastAsia" w:ascii="仿宋_GB2312" w:hAnsi="仿宋_GB2312" w:eastAsia="仿宋_GB2312" w:cs="仿宋_GB2312"/>
          <w:w w:val="55"/>
        </w:rPr>
        <w:t xml:space="preserve">                                      </w:t>
      </w:r>
    </w:p>
    <w:p w14:paraId="56BCD26E">
      <w:pPr>
        <w:spacing w:line="560" w:lineRule="exact"/>
        <w:ind w:firstLine="352" w:firstLineChars="200"/>
        <w:jc w:val="center"/>
        <w:rPr>
          <w:rFonts w:ascii="仿宋_GB2312" w:hAnsi="仿宋_GB2312" w:eastAsia="仿宋_GB2312" w:cs="仿宋_GB2312"/>
          <w:w w:val="55"/>
        </w:rPr>
      </w:pPr>
    </w:p>
    <w:p w14:paraId="1662CBC3">
      <w:pPr>
        <w:spacing w:line="560" w:lineRule="exact"/>
        <w:ind w:firstLine="352" w:firstLineChars="200"/>
        <w:jc w:val="center"/>
        <w:rPr>
          <w:rFonts w:ascii="仿宋_GB2312" w:hAnsi="仿宋_GB2312" w:eastAsia="仿宋_GB2312" w:cs="仿宋_GB2312"/>
          <w:w w:val="55"/>
        </w:rPr>
      </w:pPr>
    </w:p>
    <w:p w14:paraId="7D97AE23">
      <w:pPr>
        <w:spacing w:line="560" w:lineRule="exact"/>
        <w:ind w:firstLine="352" w:firstLineChars="200"/>
        <w:rPr>
          <w:rFonts w:ascii="仿宋_GB2312" w:hAnsi="仿宋_GB2312" w:eastAsia="仿宋_GB2312" w:cs="仿宋_GB2312"/>
          <w:w w:val="55"/>
        </w:rPr>
      </w:pPr>
      <w:r>
        <w:rPr>
          <w:rFonts w:hint="eastAsia" w:ascii="仿宋_GB2312" w:hAnsi="仿宋_GB2312" w:eastAsia="仿宋_GB2312" w:cs="仿宋_GB2312"/>
          <w:w w:val="55"/>
        </w:rPr>
        <w:t xml:space="preserve">               </w:t>
      </w:r>
    </w:p>
    <w:sectPr>
      <w:footerReference r:id="rId5" w:type="default"/>
      <w:footerReference r:id="rId6" w:type="even"/>
      <w:pgSz w:w="11906" w:h="16838"/>
      <w:pgMar w:top="2098" w:right="1474" w:bottom="2041" w:left="1588" w:header="964" w:footer="964" w:gutter="0"/>
      <w:pgNumType w:fmt="numberInDash"/>
      <w:cols w:space="0" w:num="1"/>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E93A1D-CCEA-4388-826A-6D8B352E6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2" w:fontKey="{47AE9C7C-EA3C-4F28-8EF1-3FAF2FF44B65}"/>
  </w:font>
  <w:font w:name="仿宋_GB2312">
    <w:panose1 w:val="02010609030101010101"/>
    <w:charset w:val="86"/>
    <w:family w:val="modern"/>
    <w:pitch w:val="default"/>
    <w:sig w:usb0="00000001" w:usb1="080E0000" w:usb2="00000000" w:usb3="00000000" w:csb0="00040000" w:csb1="00000000"/>
    <w:embedRegular r:id="rId3" w:fontKey="{B71F9A1F-A58C-474F-A5AC-AE912FC1B981}"/>
  </w:font>
  <w:font w:name="方正小标宋简体">
    <w:panose1 w:val="03000509000000000000"/>
    <w:charset w:val="86"/>
    <w:family w:val="auto"/>
    <w:pitch w:val="default"/>
    <w:sig w:usb0="00000001" w:usb1="080E0000" w:usb2="00000000" w:usb3="00000000" w:csb0="00040000" w:csb1="00000000"/>
    <w:embedRegular r:id="rId4" w:fontKey="{D90E557C-0B98-4132-845A-55079B4EE026}"/>
  </w:font>
  <w:font w:name="楷体_GB2312">
    <w:panose1 w:val="02010609030101010101"/>
    <w:charset w:val="86"/>
    <w:family w:val="modern"/>
    <w:pitch w:val="default"/>
    <w:sig w:usb0="00000001" w:usb1="080E0000" w:usb2="00000000" w:usb3="00000000" w:csb0="00040000" w:csb1="00000000"/>
    <w:embedRegular r:id="rId5" w:fontKey="{71B28520-98B0-494D-8287-BD26E740EA08}"/>
  </w:font>
  <w:font w:name="仿宋">
    <w:panose1 w:val="02010609060101010101"/>
    <w:charset w:val="86"/>
    <w:family w:val="modern"/>
    <w:pitch w:val="default"/>
    <w:sig w:usb0="800002BF" w:usb1="38CF7CFA" w:usb2="00000016" w:usb3="00000000" w:csb0="00040001" w:csb1="00000000"/>
    <w:embedRegular r:id="rId6" w:fontKey="{E4AF0AA9-E30D-4BE2-9034-0E137B731B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D8D34">
    <w:pPr>
      <w:pStyle w:val="8"/>
      <w:ind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7A4E3">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F37A4E3">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sdt>
      <w:sdtPr>
        <w:id w:val="-1147821665"/>
      </w:sdtPr>
      <w:sdtEndPr>
        <w:rPr>
          <w:rFonts w:ascii="宋体" w:hAnsi="宋体" w:eastAsia="宋体"/>
          <w:sz w:val="28"/>
          <w:szCs w:val="28"/>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9533">
    <w:pPr>
      <w:pStyle w:val="8"/>
      <w:ind w:firstLine="360"/>
      <w:rPr>
        <w:rFonts w:ascii="宋体" w:hAnsi="宋体" w:eastAsia="宋体"/>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A4171">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E6A4171">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sdt>
      <w:sdtPr>
        <w:id w:val="1065619404"/>
      </w:sdtPr>
      <w:sdtEndPr>
        <w:rPr>
          <w:rFonts w:ascii="宋体" w:hAnsi="宋体" w:eastAsia="宋体"/>
          <w:sz w:val="28"/>
          <w:szCs w:val="28"/>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3" w:lineRule="auto"/>
      </w:pPr>
      <w:r>
        <w:separator/>
      </w:r>
    </w:p>
  </w:footnote>
  <w:footnote w:type="continuationSeparator" w:id="1">
    <w:p>
      <w:pPr>
        <w:spacing w:line="29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219"/>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Mjk3ZjRhOWJlNWRjN2U3ODdhOGQzNmEwMTA3MzMifQ=="/>
  </w:docVars>
  <w:rsids>
    <w:rsidRoot w:val="00CF0365"/>
    <w:rsid w:val="0001182E"/>
    <w:rsid w:val="00012FC1"/>
    <w:rsid w:val="00014E59"/>
    <w:rsid w:val="0001512F"/>
    <w:rsid w:val="00020B27"/>
    <w:rsid w:val="0002180C"/>
    <w:rsid w:val="00022114"/>
    <w:rsid w:val="00023A55"/>
    <w:rsid w:val="0002610E"/>
    <w:rsid w:val="00034A21"/>
    <w:rsid w:val="00044B52"/>
    <w:rsid w:val="00050FB0"/>
    <w:rsid w:val="000511F7"/>
    <w:rsid w:val="000623A7"/>
    <w:rsid w:val="00062B7C"/>
    <w:rsid w:val="000779BA"/>
    <w:rsid w:val="00080B4E"/>
    <w:rsid w:val="00085A90"/>
    <w:rsid w:val="00087823"/>
    <w:rsid w:val="000900BA"/>
    <w:rsid w:val="000925AB"/>
    <w:rsid w:val="00094932"/>
    <w:rsid w:val="000A0AB2"/>
    <w:rsid w:val="000A0FED"/>
    <w:rsid w:val="000A1EFE"/>
    <w:rsid w:val="000A3A13"/>
    <w:rsid w:val="000B2974"/>
    <w:rsid w:val="000B3D74"/>
    <w:rsid w:val="000B47C9"/>
    <w:rsid w:val="000D02E8"/>
    <w:rsid w:val="000D409E"/>
    <w:rsid w:val="000E4DDB"/>
    <w:rsid w:val="000F5A31"/>
    <w:rsid w:val="000F6999"/>
    <w:rsid w:val="0011702D"/>
    <w:rsid w:val="001314CE"/>
    <w:rsid w:val="001403A8"/>
    <w:rsid w:val="00145E5C"/>
    <w:rsid w:val="0015579E"/>
    <w:rsid w:val="001669D8"/>
    <w:rsid w:val="00176349"/>
    <w:rsid w:val="001928E4"/>
    <w:rsid w:val="0019354E"/>
    <w:rsid w:val="001963BD"/>
    <w:rsid w:val="001A2ED9"/>
    <w:rsid w:val="001A3979"/>
    <w:rsid w:val="001A4031"/>
    <w:rsid w:val="001B159D"/>
    <w:rsid w:val="001C0DC1"/>
    <w:rsid w:val="001C49B8"/>
    <w:rsid w:val="001D1E68"/>
    <w:rsid w:val="001E0648"/>
    <w:rsid w:val="001E38E1"/>
    <w:rsid w:val="001E64D5"/>
    <w:rsid w:val="001E79FD"/>
    <w:rsid w:val="001F7501"/>
    <w:rsid w:val="00206862"/>
    <w:rsid w:val="002169EC"/>
    <w:rsid w:val="0022219A"/>
    <w:rsid w:val="002238CD"/>
    <w:rsid w:val="002240C8"/>
    <w:rsid w:val="00226A6C"/>
    <w:rsid w:val="002341F3"/>
    <w:rsid w:val="00242997"/>
    <w:rsid w:val="002579D2"/>
    <w:rsid w:val="0026288A"/>
    <w:rsid w:val="0027708D"/>
    <w:rsid w:val="00280E1E"/>
    <w:rsid w:val="00285793"/>
    <w:rsid w:val="00286FF6"/>
    <w:rsid w:val="002901CE"/>
    <w:rsid w:val="00290544"/>
    <w:rsid w:val="00294382"/>
    <w:rsid w:val="002A6F95"/>
    <w:rsid w:val="002B6ED9"/>
    <w:rsid w:val="002C4EC1"/>
    <w:rsid w:val="002E0B31"/>
    <w:rsid w:val="002E367F"/>
    <w:rsid w:val="002E549D"/>
    <w:rsid w:val="002E6686"/>
    <w:rsid w:val="002F3234"/>
    <w:rsid w:val="002F4FDA"/>
    <w:rsid w:val="002F5B54"/>
    <w:rsid w:val="002F733D"/>
    <w:rsid w:val="003078D3"/>
    <w:rsid w:val="00310E43"/>
    <w:rsid w:val="00314ADD"/>
    <w:rsid w:val="00323527"/>
    <w:rsid w:val="003264AC"/>
    <w:rsid w:val="003301D1"/>
    <w:rsid w:val="00333419"/>
    <w:rsid w:val="00336A79"/>
    <w:rsid w:val="00337746"/>
    <w:rsid w:val="00341C1C"/>
    <w:rsid w:val="0034574B"/>
    <w:rsid w:val="003629C6"/>
    <w:rsid w:val="00365A30"/>
    <w:rsid w:val="00370949"/>
    <w:rsid w:val="003773F6"/>
    <w:rsid w:val="003835EA"/>
    <w:rsid w:val="00386AD9"/>
    <w:rsid w:val="003937A1"/>
    <w:rsid w:val="003B5C17"/>
    <w:rsid w:val="003D6684"/>
    <w:rsid w:val="003F0B9C"/>
    <w:rsid w:val="003F3153"/>
    <w:rsid w:val="00400FF1"/>
    <w:rsid w:val="00401696"/>
    <w:rsid w:val="0041283C"/>
    <w:rsid w:val="00412FFB"/>
    <w:rsid w:val="0042679F"/>
    <w:rsid w:val="00431C04"/>
    <w:rsid w:val="00435DB0"/>
    <w:rsid w:val="00435ECE"/>
    <w:rsid w:val="00445F3F"/>
    <w:rsid w:val="0044639A"/>
    <w:rsid w:val="00447CE1"/>
    <w:rsid w:val="00452CC2"/>
    <w:rsid w:val="004573E1"/>
    <w:rsid w:val="00473574"/>
    <w:rsid w:val="00473D68"/>
    <w:rsid w:val="00473E8F"/>
    <w:rsid w:val="00484030"/>
    <w:rsid w:val="00492F31"/>
    <w:rsid w:val="004A3E4C"/>
    <w:rsid w:val="004A5225"/>
    <w:rsid w:val="004A70AF"/>
    <w:rsid w:val="004B3EC3"/>
    <w:rsid w:val="004B7E18"/>
    <w:rsid w:val="004C7158"/>
    <w:rsid w:val="004D6215"/>
    <w:rsid w:val="004E7E86"/>
    <w:rsid w:val="0050252A"/>
    <w:rsid w:val="00504C5B"/>
    <w:rsid w:val="00513EF7"/>
    <w:rsid w:val="00525B82"/>
    <w:rsid w:val="00532577"/>
    <w:rsid w:val="00532F76"/>
    <w:rsid w:val="00543838"/>
    <w:rsid w:val="00544C33"/>
    <w:rsid w:val="00563F36"/>
    <w:rsid w:val="00573485"/>
    <w:rsid w:val="00575930"/>
    <w:rsid w:val="00577EA3"/>
    <w:rsid w:val="00580735"/>
    <w:rsid w:val="00586A46"/>
    <w:rsid w:val="0059356E"/>
    <w:rsid w:val="00595373"/>
    <w:rsid w:val="005A0212"/>
    <w:rsid w:val="005A07AD"/>
    <w:rsid w:val="005A72CA"/>
    <w:rsid w:val="00607CF9"/>
    <w:rsid w:val="00613FF6"/>
    <w:rsid w:val="0061665F"/>
    <w:rsid w:val="0062019B"/>
    <w:rsid w:val="0062290F"/>
    <w:rsid w:val="0062490F"/>
    <w:rsid w:val="00630079"/>
    <w:rsid w:val="00632FEB"/>
    <w:rsid w:val="00645570"/>
    <w:rsid w:val="00653D3E"/>
    <w:rsid w:val="006557E6"/>
    <w:rsid w:val="006664E5"/>
    <w:rsid w:val="00666C37"/>
    <w:rsid w:val="00667F93"/>
    <w:rsid w:val="0067434B"/>
    <w:rsid w:val="00677739"/>
    <w:rsid w:val="006866D8"/>
    <w:rsid w:val="00686E8D"/>
    <w:rsid w:val="0069333E"/>
    <w:rsid w:val="00696C49"/>
    <w:rsid w:val="006A6067"/>
    <w:rsid w:val="006E26E9"/>
    <w:rsid w:val="006E5267"/>
    <w:rsid w:val="006F0B3C"/>
    <w:rsid w:val="00715B4B"/>
    <w:rsid w:val="00720E78"/>
    <w:rsid w:val="0073202B"/>
    <w:rsid w:val="00734F36"/>
    <w:rsid w:val="00737402"/>
    <w:rsid w:val="0074492C"/>
    <w:rsid w:val="00747352"/>
    <w:rsid w:val="0075292D"/>
    <w:rsid w:val="00761771"/>
    <w:rsid w:val="00761F9F"/>
    <w:rsid w:val="00764F51"/>
    <w:rsid w:val="00782821"/>
    <w:rsid w:val="007843FF"/>
    <w:rsid w:val="007858E0"/>
    <w:rsid w:val="0078636B"/>
    <w:rsid w:val="00793285"/>
    <w:rsid w:val="00793B17"/>
    <w:rsid w:val="007A744D"/>
    <w:rsid w:val="007B0B05"/>
    <w:rsid w:val="007C2983"/>
    <w:rsid w:val="007C3B01"/>
    <w:rsid w:val="007C6115"/>
    <w:rsid w:val="007D2A00"/>
    <w:rsid w:val="007D3188"/>
    <w:rsid w:val="007E0925"/>
    <w:rsid w:val="007E19BB"/>
    <w:rsid w:val="007F0AC5"/>
    <w:rsid w:val="007F1F71"/>
    <w:rsid w:val="007F2586"/>
    <w:rsid w:val="007F4164"/>
    <w:rsid w:val="007F5792"/>
    <w:rsid w:val="008075EE"/>
    <w:rsid w:val="00813F89"/>
    <w:rsid w:val="00815867"/>
    <w:rsid w:val="008313EE"/>
    <w:rsid w:val="008347F7"/>
    <w:rsid w:val="008460CC"/>
    <w:rsid w:val="0086356E"/>
    <w:rsid w:val="00872C15"/>
    <w:rsid w:val="0087427E"/>
    <w:rsid w:val="00882603"/>
    <w:rsid w:val="00893799"/>
    <w:rsid w:val="008A2A55"/>
    <w:rsid w:val="008A384F"/>
    <w:rsid w:val="008A3EF7"/>
    <w:rsid w:val="008B65C6"/>
    <w:rsid w:val="008C4CA4"/>
    <w:rsid w:val="008D5EE0"/>
    <w:rsid w:val="008E03F6"/>
    <w:rsid w:val="008E3834"/>
    <w:rsid w:val="008F0790"/>
    <w:rsid w:val="008F0C1C"/>
    <w:rsid w:val="008F50D8"/>
    <w:rsid w:val="009056E3"/>
    <w:rsid w:val="00906F8F"/>
    <w:rsid w:val="00925DA5"/>
    <w:rsid w:val="009306CA"/>
    <w:rsid w:val="00932183"/>
    <w:rsid w:val="00932FAC"/>
    <w:rsid w:val="009330F8"/>
    <w:rsid w:val="009336EB"/>
    <w:rsid w:val="00937426"/>
    <w:rsid w:val="0094027D"/>
    <w:rsid w:val="009408A7"/>
    <w:rsid w:val="009435DA"/>
    <w:rsid w:val="00947946"/>
    <w:rsid w:val="00952481"/>
    <w:rsid w:val="00962C0D"/>
    <w:rsid w:val="00970183"/>
    <w:rsid w:val="009710C9"/>
    <w:rsid w:val="009771CF"/>
    <w:rsid w:val="009800EF"/>
    <w:rsid w:val="009857DB"/>
    <w:rsid w:val="009B4706"/>
    <w:rsid w:val="009B5687"/>
    <w:rsid w:val="009B68F4"/>
    <w:rsid w:val="009B6C7F"/>
    <w:rsid w:val="009C0888"/>
    <w:rsid w:val="009C0ED1"/>
    <w:rsid w:val="009C3BA9"/>
    <w:rsid w:val="009C6384"/>
    <w:rsid w:val="009C6A22"/>
    <w:rsid w:val="009D7723"/>
    <w:rsid w:val="00A05D05"/>
    <w:rsid w:val="00A06891"/>
    <w:rsid w:val="00A2231B"/>
    <w:rsid w:val="00A357AD"/>
    <w:rsid w:val="00A37787"/>
    <w:rsid w:val="00A41158"/>
    <w:rsid w:val="00A4526D"/>
    <w:rsid w:val="00A5022B"/>
    <w:rsid w:val="00A621F5"/>
    <w:rsid w:val="00A67405"/>
    <w:rsid w:val="00A76C94"/>
    <w:rsid w:val="00A8301C"/>
    <w:rsid w:val="00A83067"/>
    <w:rsid w:val="00A872F9"/>
    <w:rsid w:val="00A968C3"/>
    <w:rsid w:val="00AA2938"/>
    <w:rsid w:val="00AB6289"/>
    <w:rsid w:val="00AC5E99"/>
    <w:rsid w:val="00AD11F0"/>
    <w:rsid w:val="00AD4979"/>
    <w:rsid w:val="00AE0DCA"/>
    <w:rsid w:val="00AE2115"/>
    <w:rsid w:val="00AE30DB"/>
    <w:rsid w:val="00AF4372"/>
    <w:rsid w:val="00B04AD7"/>
    <w:rsid w:val="00B15C36"/>
    <w:rsid w:val="00B2020B"/>
    <w:rsid w:val="00B212C0"/>
    <w:rsid w:val="00B246C0"/>
    <w:rsid w:val="00B319F2"/>
    <w:rsid w:val="00B34AE1"/>
    <w:rsid w:val="00B43BC6"/>
    <w:rsid w:val="00B50AB8"/>
    <w:rsid w:val="00B51B46"/>
    <w:rsid w:val="00B54BEF"/>
    <w:rsid w:val="00B64F4C"/>
    <w:rsid w:val="00B73F6C"/>
    <w:rsid w:val="00B7544B"/>
    <w:rsid w:val="00B86470"/>
    <w:rsid w:val="00B91DD6"/>
    <w:rsid w:val="00B934CD"/>
    <w:rsid w:val="00BA1EA5"/>
    <w:rsid w:val="00BA4A64"/>
    <w:rsid w:val="00BA562F"/>
    <w:rsid w:val="00BA5A8A"/>
    <w:rsid w:val="00BA5F83"/>
    <w:rsid w:val="00BB19E2"/>
    <w:rsid w:val="00BB1C39"/>
    <w:rsid w:val="00BC4E34"/>
    <w:rsid w:val="00BD4159"/>
    <w:rsid w:val="00BE34A9"/>
    <w:rsid w:val="00BF5A9A"/>
    <w:rsid w:val="00C14AB6"/>
    <w:rsid w:val="00C37E3B"/>
    <w:rsid w:val="00C44588"/>
    <w:rsid w:val="00C45FFA"/>
    <w:rsid w:val="00C54743"/>
    <w:rsid w:val="00C568BD"/>
    <w:rsid w:val="00C8228B"/>
    <w:rsid w:val="00C94DF2"/>
    <w:rsid w:val="00C94FD8"/>
    <w:rsid w:val="00CA5B8F"/>
    <w:rsid w:val="00CB0E63"/>
    <w:rsid w:val="00CD5E6F"/>
    <w:rsid w:val="00CE1242"/>
    <w:rsid w:val="00CE74B4"/>
    <w:rsid w:val="00CF0365"/>
    <w:rsid w:val="00CF42FF"/>
    <w:rsid w:val="00D05849"/>
    <w:rsid w:val="00D1077A"/>
    <w:rsid w:val="00D16554"/>
    <w:rsid w:val="00D21EC5"/>
    <w:rsid w:val="00D2468E"/>
    <w:rsid w:val="00D259D9"/>
    <w:rsid w:val="00D264B7"/>
    <w:rsid w:val="00D36E89"/>
    <w:rsid w:val="00D41B8F"/>
    <w:rsid w:val="00D60B91"/>
    <w:rsid w:val="00D76105"/>
    <w:rsid w:val="00D93269"/>
    <w:rsid w:val="00D9736A"/>
    <w:rsid w:val="00DA06C2"/>
    <w:rsid w:val="00DB1E32"/>
    <w:rsid w:val="00DB3E8A"/>
    <w:rsid w:val="00DC4C6D"/>
    <w:rsid w:val="00DC7119"/>
    <w:rsid w:val="00DD0BFE"/>
    <w:rsid w:val="00DD147D"/>
    <w:rsid w:val="00DD5767"/>
    <w:rsid w:val="00DF00F6"/>
    <w:rsid w:val="00DF4D20"/>
    <w:rsid w:val="00E01938"/>
    <w:rsid w:val="00E12351"/>
    <w:rsid w:val="00E21414"/>
    <w:rsid w:val="00E2168F"/>
    <w:rsid w:val="00E31731"/>
    <w:rsid w:val="00E44BF7"/>
    <w:rsid w:val="00E46AEB"/>
    <w:rsid w:val="00E53145"/>
    <w:rsid w:val="00E532FE"/>
    <w:rsid w:val="00E60AF6"/>
    <w:rsid w:val="00E62496"/>
    <w:rsid w:val="00E67F57"/>
    <w:rsid w:val="00E76CE8"/>
    <w:rsid w:val="00E83618"/>
    <w:rsid w:val="00E93C30"/>
    <w:rsid w:val="00E97BE5"/>
    <w:rsid w:val="00EA6804"/>
    <w:rsid w:val="00EB1332"/>
    <w:rsid w:val="00EC22E5"/>
    <w:rsid w:val="00EC59B0"/>
    <w:rsid w:val="00ED36E4"/>
    <w:rsid w:val="00ED5A5F"/>
    <w:rsid w:val="00ED6B17"/>
    <w:rsid w:val="00EE1E87"/>
    <w:rsid w:val="00F0388A"/>
    <w:rsid w:val="00F0672F"/>
    <w:rsid w:val="00F102F5"/>
    <w:rsid w:val="00F23901"/>
    <w:rsid w:val="00F45F38"/>
    <w:rsid w:val="00F46CB8"/>
    <w:rsid w:val="00F5016F"/>
    <w:rsid w:val="00F51D67"/>
    <w:rsid w:val="00F567AF"/>
    <w:rsid w:val="00F57AB6"/>
    <w:rsid w:val="00F60019"/>
    <w:rsid w:val="00F65514"/>
    <w:rsid w:val="00F65574"/>
    <w:rsid w:val="00FA070A"/>
    <w:rsid w:val="00FA1FF7"/>
    <w:rsid w:val="00FA47FA"/>
    <w:rsid w:val="00FA6C00"/>
    <w:rsid w:val="00FC2FB1"/>
    <w:rsid w:val="00FC45FC"/>
    <w:rsid w:val="00FD5736"/>
    <w:rsid w:val="00FE2ACA"/>
    <w:rsid w:val="00FE4088"/>
    <w:rsid w:val="00FE5E93"/>
    <w:rsid w:val="00FE7865"/>
    <w:rsid w:val="00FF4BBA"/>
    <w:rsid w:val="00FF5A25"/>
    <w:rsid w:val="019835CA"/>
    <w:rsid w:val="01C545B7"/>
    <w:rsid w:val="01FD42EF"/>
    <w:rsid w:val="023A109F"/>
    <w:rsid w:val="026F03E2"/>
    <w:rsid w:val="035E36DF"/>
    <w:rsid w:val="03AB5829"/>
    <w:rsid w:val="03D90444"/>
    <w:rsid w:val="040134DD"/>
    <w:rsid w:val="04180322"/>
    <w:rsid w:val="05253700"/>
    <w:rsid w:val="06A56CC2"/>
    <w:rsid w:val="06E31D14"/>
    <w:rsid w:val="06FA7A6E"/>
    <w:rsid w:val="071F0864"/>
    <w:rsid w:val="07FB4797"/>
    <w:rsid w:val="08FE1139"/>
    <w:rsid w:val="0A7377E3"/>
    <w:rsid w:val="0C023D13"/>
    <w:rsid w:val="0CAF5BE8"/>
    <w:rsid w:val="0CEE31B2"/>
    <w:rsid w:val="0E2A6F32"/>
    <w:rsid w:val="0E516A80"/>
    <w:rsid w:val="0F817A6A"/>
    <w:rsid w:val="10493399"/>
    <w:rsid w:val="104A101C"/>
    <w:rsid w:val="113B3BD1"/>
    <w:rsid w:val="12CA1FCB"/>
    <w:rsid w:val="137F2194"/>
    <w:rsid w:val="149D0D93"/>
    <w:rsid w:val="15A8284F"/>
    <w:rsid w:val="165216E9"/>
    <w:rsid w:val="16826719"/>
    <w:rsid w:val="170A6E3A"/>
    <w:rsid w:val="17B172B6"/>
    <w:rsid w:val="17E138D0"/>
    <w:rsid w:val="18BA03EC"/>
    <w:rsid w:val="18EA154D"/>
    <w:rsid w:val="1A9813EE"/>
    <w:rsid w:val="1AFF5D54"/>
    <w:rsid w:val="1C414393"/>
    <w:rsid w:val="1C43470D"/>
    <w:rsid w:val="1CC260DA"/>
    <w:rsid w:val="1D035828"/>
    <w:rsid w:val="1EA2219B"/>
    <w:rsid w:val="1F884DA0"/>
    <w:rsid w:val="200A1C59"/>
    <w:rsid w:val="201400DE"/>
    <w:rsid w:val="2133507B"/>
    <w:rsid w:val="2149055F"/>
    <w:rsid w:val="21717AB6"/>
    <w:rsid w:val="222D025A"/>
    <w:rsid w:val="22456F79"/>
    <w:rsid w:val="22804455"/>
    <w:rsid w:val="23C97E05"/>
    <w:rsid w:val="23D71BCD"/>
    <w:rsid w:val="2457471E"/>
    <w:rsid w:val="25FE5B99"/>
    <w:rsid w:val="273870AC"/>
    <w:rsid w:val="27B213CF"/>
    <w:rsid w:val="28646F53"/>
    <w:rsid w:val="28A65B47"/>
    <w:rsid w:val="29B36E21"/>
    <w:rsid w:val="2A032B94"/>
    <w:rsid w:val="2A3D5A35"/>
    <w:rsid w:val="2A4B24C0"/>
    <w:rsid w:val="2ACF5D1A"/>
    <w:rsid w:val="2AFE7A8C"/>
    <w:rsid w:val="2B2C03B1"/>
    <w:rsid w:val="2B8509F5"/>
    <w:rsid w:val="2B8A5F4F"/>
    <w:rsid w:val="2D7E77E3"/>
    <w:rsid w:val="2D80355B"/>
    <w:rsid w:val="2E9077CD"/>
    <w:rsid w:val="2EE8585B"/>
    <w:rsid w:val="30D53BBD"/>
    <w:rsid w:val="310651B8"/>
    <w:rsid w:val="31602BBD"/>
    <w:rsid w:val="316F0A00"/>
    <w:rsid w:val="32966693"/>
    <w:rsid w:val="335F1A6C"/>
    <w:rsid w:val="33615BDC"/>
    <w:rsid w:val="33ED5C9D"/>
    <w:rsid w:val="34080D99"/>
    <w:rsid w:val="34E02B31"/>
    <w:rsid w:val="34FB590B"/>
    <w:rsid w:val="355464B5"/>
    <w:rsid w:val="36DF5FCE"/>
    <w:rsid w:val="37711C6B"/>
    <w:rsid w:val="37F34E75"/>
    <w:rsid w:val="37FF7772"/>
    <w:rsid w:val="389B56ED"/>
    <w:rsid w:val="38BB5D8F"/>
    <w:rsid w:val="39AE31FE"/>
    <w:rsid w:val="39BF163E"/>
    <w:rsid w:val="39C879D8"/>
    <w:rsid w:val="39D8357B"/>
    <w:rsid w:val="3A362AA8"/>
    <w:rsid w:val="3B3855BB"/>
    <w:rsid w:val="3B39298F"/>
    <w:rsid w:val="3B6224F2"/>
    <w:rsid w:val="3BCB4B99"/>
    <w:rsid w:val="3BE936E9"/>
    <w:rsid w:val="3C460500"/>
    <w:rsid w:val="3CF85B54"/>
    <w:rsid w:val="3D8E0BEA"/>
    <w:rsid w:val="3DE36A93"/>
    <w:rsid w:val="3DE91F7E"/>
    <w:rsid w:val="3E220CBF"/>
    <w:rsid w:val="3F366B03"/>
    <w:rsid w:val="402E6E46"/>
    <w:rsid w:val="40BE641C"/>
    <w:rsid w:val="415723CD"/>
    <w:rsid w:val="421F2EEA"/>
    <w:rsid w:val="430824D1"/>
    <w:rsid w:val="44CB1108"/>
    <w:rsid w:val="44DC1567"/>
    <w:rsid w:val="45B85B30"/>
    <w:rsid w:val="45B92ADD"/>
    <w:rsid w:val="46151A8F"/>
    <w:rsid w:val="46294B90"/>
    <w:rsid w:val="4680499B"/>
    <w:rsid w:val="47127792"/>
    <w:rsid w:val="47130496"/>
    <w:rsid w:val="473821AC"/>
    <w:rsid w:val="47423DB4"/>
    <w:rsid w:val="4B133808"/>
    <w:rsid w:val="4B38526D"/>
    <w:rsid w:val="4D7F428D"/>
    <w:rsid w:val="4E834801"/>
    <w:rsid w:val="4F1F1E6B"/>
    <w:rsid w:val="4F7E7D8D"/>
    <w:rsid w:val="4FE439C5"/>
    <w:rsid w:val="4FFF3F32"/>
    <w:rsid w:val="50F46ECC"/>
    <w:rsid w:val="516C249B"/>
    <w:rsid w:val="5276668D"/>
    <w:rsid w:val="52CA0C50"/>
    <w:rsid w:val="52ED2B91"/>
    <w:rsid w:val="550541C2"/>
    <w:rsid w:val="57286DB3"/>
    <w:rsid w:val="577347F8"/>
    <w:rsid w:val="58207B02"/>
    <w:rsid w:val="5A1C7B81"/>
    <w:rsid w:val="5A4631A5"/>
    <w:rsid w:val="5A6A3DA8"/>
    <w:rsid w:val="5BA6559A"/>
    <w:rsid w:val="5BB57FC4"/>
    <w:rsid w:val="5C3B15F2"/>
    <w:rsid w:val="5CC22998"/>
    <w:rsid w:val="5DF83F93"/>
    <w:rsid w:val="5EF25ACE"/>
    <w:rsid w:val="5F304531"/>
    <w:rsid w:val="5FF472EA"/>
    <w:rsid w:val="61224912"/>
    <w:rsid w:val="61D21BD1"/>
    <w:rsid w:val="62165C60"/>
    <w:rsid w:val="62FC3808"/>
    <w:rsid w:val="63530F7E"/>
    <w:rsid w:val="64047D3A"/>
    <w:rsid w:val="641A1643"/>
    <w:rsid w:val="65F00576"/>
    <w:rsid w:val="66B617C0"/>
    <w:rsid w:val="670D77D7"/>
    <w:rsid w:val="67EF4454"/>
    <w:rsid w:val="681B3B45"/>
    <w:rsid w:val="68206E28"/>
    <w:rsid w:val="68385C04"/>
    <w:rsid w:val="6B0B19AE"/>
    <w:rsid w:val="6B3E7FD6"/>
    <w:rsid w:val="6C235D8A"/>
    <w:rsid w:val="6D077E50"/>
    <w:rsid w:val="6D3C66A0"/>
    <w:rsid w:val="6D68730F"/>
    <w:rsid w:val="6E786E03"/>
    <w:rsid w:val="6F3050A9"/>
    <w:rsid w:val="6F5B1156"/>
    <w:rsid w:val="70C50F0F"/>
    <w:rsid w:val="70F32EA8"/>
    <w:rsid w:val="71353C29"/>
    <w:rsid w:val="71910FA1"/>
    <w:rsid w:val="724A54B2"/>
    <w:rsid w:val="740B3606"/>
    <w:rsid w:val="75436F9D"/>
    <w:rsid w:val="757C42B7"/>
    <w:rsid w:val="75C77FAE"/>
    <w:rsid w:val="76AE4262"/>
    <w:rsid w:val="76FC497B"/>
    <w:rsid w:val="77416E84"/>
    <w:rsid w:val="77495D38"/>
    <w:rsid w:val="78A97AAC"/>
    <w:rsid w:val="78E026CC"/>
    <w:rsid w:val="79E14685"/>
    <w:rsid w:val="7A28432B"/>
    <w:rsid w:val="7A992B33"/>
    <w:rsid w:val="7AF87E98"/>
    <w:rsid w:val="7B8A594C"/>
    <w:rsid w:val="7B9D6B59"/>
    <w:rsid w:val="7BB87F95"/>
    <w:rsid w:val="7BD57D87"/>
    <w:rsid w:val="7C7E46D6"/>
    <w:rsid w:val="7EA5295D"/>
    <w:rsid w:val="7F5160D2"/>
    <w:rsid w:val="7FD75F49"/>
    <w:rsid w:val="7FFF4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E w:val="0"/>
      <w:autoSpaceDN w:val="0"/>
      <w:snapToGrid w:val="0"/>
      <w:spacing w:line="293" w:lineRule="auto"/>
      <w:jc w:val="both"/>
    </w:pPr>
    <w:rPr>
      <w:rFonts w:ascii="方正仿宋_GBK" w:hAnsi="Times New Roman" w:eastAsia="方正仿宋_GBK" w:cs="Times New Roman"/>
      <w:kern w:val="2"/>
      <w:sz w:val="32"/>
      <w:szCs w:val="32"/>
      <w:lang w:val="en-US" w:eastAsia="zh-CN" w:bidi="ar-SA"/>
    </w:rPr>
  </w:style>
  <w:style w:type="paragraph" w:styleId="2">
    <w:name w:val="heading 1"/>
    <w:basedOn w:val="1"/>
    <w:next w:val="1"/>
    <w:qFormat/>
    <w:uiPriority w:val="9"/>
    <w:pPr>
      <w:ind w:firstLine="602" w:firstLineChars="200"/>
      <w:outlineLvl w:val="0"/>
    </w:pPr>
    <w:rPr>
      <w:rFonts w:ascii="黑体" w:hAnsi="黑体" w:eastAsia="黑体"/>
      <w:sz w:val="30"/>
      <w:szCs w:val="30"/>
    </w:rPr>
  </w:style>
  <w:style w:type="paragraph" w:styleId="3">
    <w:name w:val="heading 2"/>
    <w:basedOn w:val="1"/>
    <w:next w:val="1"/>
    <w:unhideWhenUsed/>
    <w:qFormat/>
    <w:uiPriority w:val="9"/>
    <w:pPr>
      <w:keepNext/>
      <w:keepLines/>
      <w:outlineLvl w:val="1"/>
    </w:pPr>
    <w:rPr>
      <w:rFonts w:eastAsia="楷体" w:asciiTheme="majorHAnsi" w:hAnsiTheme="majorHAnsi" w:cstheme="majorBidi"/>
      <w:b/>
      <w:bCs/>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ascii="Times New Roman"/>
      <w:szCs w:val="20"/>
    </w:rPr>
  </w:style>
  <w:style w:type="paragraph" w:styleId="5">
    <w:name w:val="annotation text"/>
    <w:basedOn w:val="1"/>
    <w:semiHidden/>
    <w:unhideWhenUsed/>
    <w:qFormat/>
    <w:uiPriority w:val="99"/>
    <w:pPr>
      <w:jc w:val="left"/>
    </w:pPr>
  </w:style>
  <w:style w:type="paragraph" w:styleId="6">
    <w:name w:val="Body Text Indent"/>
    <w:basedOn w:val="1"/>
    <w:next w:val="4"/>
    <w:qFormat/>
    <w:uiPriority w:val="0"/>
    <w:pPr>
      <w:snapToGrid/>
      <w:spacing w:line="240" w:lineRule="auto"/>
      <w:ind w:firstLine="640" w:firstLineChars="200"/>
    </w:pPr>
    <w:rPr>
      <w:rFonts w:ascii="仿宋_GB2312" w:eastAsia="宋体"/>
    </w:rPr>
  </w:style>
  <w:style w:type="paragraph" w:styleId="7">
    <w:name w:val="Balloon Text"/>
    <w:basedOn w:val="1"/>
    <w:link w:val="21"/>
    <w:semiHidden/>
    <w:unhideWhenUsed/>
    <w:qFormat/>
    <w:uiPriority w:val="99"/>
    <w:pPr>
      <w:spacing w:line="240" w:lineRule="auto"/>
    </w:pPr>
    <w:rPr>
      <w:sz w:val="18"/>
      <w:szCs w:val="18"/>
    </w:rPr>
  </w:style>
  <w:style w:type="paragraph" w:styleId="8">
    <w:name w:val="footer"/>
    <w:basedOn w:val="1"/>
    <w:link w:val="23"/>
    <w:unhideWhenUsed/>
    <w:qFormat/>
    <w:uiPriority w:val="99"/>
    <w:pPr>
      <w:tabs>
        <w:tab w:val="center" w:pos="4153"/>
        <w:tab w:val="right" w:pos="8306"/>
      </w:tabs>
      <w:spacing w:line="240" w:lineRule="auto"/>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0">
    <w:name w:val="footnote text"/>
    <w:basedOn w:val="1"/>
    <w:semiHidden/>
    <w:unhideWhenUsed/>
    <w:qFormat/>
    <w:uiPriority w:val="99"/>
    <w:rPr>
      <w:sz w:val="18"/>
      <w:szCs w:val="18"/>
    </w:rPr>
  </w:style>
  <w:style w:type="paragraph" w:styleId="11">
    <w:name w:val="Normal (Web)"/>
    <w:basedOn w:val="1"/>
    <w:unhideWhenUsed/>
    <w:qFormat/>
    <w:uiPriority w:val="99"/>
    <w:pPr>
      <w:widowControl/>
      <w:overflowPunct/>
      <w:topLinePunct w:val="0"/>
      <w:autoSpaceDE/>
      <w:autoSpaceDN/>
      <w:snapToGrid/>
      <w:spacing w:before="100" w:beforeAutospacing="1" w:after="100" w:afterAutospacing="1" w:line="240" w:lineRule="auto"/>
      <w:jc w:val="left"/>
    </w:pPr>
    <w:rPr>
      <w:rFonts w:ascii="宋体" w:hAnsi="宋体" w:eastAsia="宋体" w:cs="宋体"/>
      <w:kern w:val="0"/>
      <w:sz w:val="24"/>
      <w:szCs w:val="24"/>
    </w:rPr>
  </w:style>
  <w:style w:type="paragraph" w:styleId="12">
    <w:name w:val="Body Text First Indent 2"/>
    <w:basedOn w:val="6"/>
    <w:next w:val="1"/>
    <w:qFormat/>
    <w:uiPriority w:val="0"/>
    <w:pPr>
      <w:spacing w:line="560" w:lineRule="exact"/>
      <w:ind w:firstLine="200"/>
    </w:pPr>
    <w:rPr>
      <w:rFonts w:eastAsia="仿宋_GB2312"/>
      <w:sz w:val="28"/>
      <w:szCs w:val="28"/>
    </w:rPr>
  </w:style>
  <w:style w:type="character" w:styleId="15">
    <w:name w:val="Strong"/>
    <w:basedOn w:val="14"/>
    <w:qFormat/>
    <w:uiPriority w:val="22"/>
    <w:rPr>
      <w:b/>
      <w:bCs/>
    </w:rPr>
  </w:style>
  <w:style w:type="character" w:styleId="16">
    <w:name w:val="page number"/>
    <w:qFormat/>
    <w:uiPriority w:val="0"/>
  </w:style>
  <w:style w:type="character" w:styleId="17">
    <w:name w:val="Emphasis"/>
    <w:basedOn w:val="14"/>
    <w:qFormat/>
    <w:uiPriority w:val="20"/>
    <w:rPr>
      <w:i/>
      <w:iCs/>
    </w:rPr>
  </w:style>
  <w:style w:type="character" w:styleId="18">
    <w:name w:val="Hyperlink"/>
    <w:basedOn w:val="14"/>
    <w:qFormat/>
    <w:uiPriority w:val="0"/>
    <w:rPr>
      <w:color w:val="0000FF"/>
      <w:sz w:val="16"/>
      <w:szCs w:val="16"/>
      <w:u w:val="none"/>
    </w:rPr>
  </w:style>
  <w:style w:type="character" w:styleId="19">
    <w:name w:val="annotation reference"/>
    <w:basedOn w:val="14"/>
    <w:semiHidden/>
    <w:unhideWhenUsed/>
    <w:qFormat/>
    <w:uiPriority w:val="99"/>
    <w:rPr>
      <w:sz w:val="21"/>
      <w:szCs w:val="21"/>
    </w:rPr>
  </w:style>
  <w:style w:type="character" w:styleId="20">
    <w:name w:val="footnote reference"/>
    <w:basedOn w:val="14"/>
    <w:semiHidden/>
    <w:unhideWhenUsed/>
    <w:qFormat/>
    <w:uiPriority w:val="99"/>
    <w:rPr>
      <w:vertAlign w:val="superscript"/>
    </w:rPr>
  </w:style>
  <w:style w:type="character" w:customStyle="1" w:styleId="21">
    <w:name w:val="批注框文本 Char"/>
    <w:basedOn w:val="14"/>
    <w:link w:val="7"/>
    <w:semiHidden/>
    <w:qFormat/>
    <w:uiPriority w:val="99"/>
    <w:rPr>
      <w:rFonts w:ascii="方正仿宋_GBK" w:hAnsi="Times New Roman" w:eastAsia="方正仿宋_GBK" w:cs="Times New Roman"/>
      <w:sz w:val="18"/>
      <w:szCs w:val="18"/>
    </w:rPr>
  </w:style>
  <w:style w:type="character" w:customStyle="1" w:styleId="22">
    <w:name w:val="页眉 Char"/>
    <w:basedOn w:val="14"/>
    <w:link w:val="9"/>
    <w:qFormat/>
    <w:uiPriority w:val="99"/>
    <w:rPr>
      <w:rFonts w:ascii="方正仿宋_GBK" w:hAnsi="Times New Roman" w:eastAsia="方正仿宋_GBK" w:cs="Times New Roman"/>
      <w:sz w:val="18"/>
      <w:szCs w:val="18"/>
    </w:rPr>
  </w:style>
  <w:style w:type="character" w:customStyle="1" w:styleId="23">
    <w:name w:val="页脚 Char"/>
    <w:basedOn w:val="14"/>
    <w:link w:val="8"/>
    <w:qFormat/>
    <w:uiPriority w:val="99"/>
    <w:rPr>
      <w:rFonts w:ascii="方正仿宋_GBK" w:hAnsi="Times New Roman" w:eastAsia="方正仿宋_GBK" w:cs="Times New Roman"/>
      <w:sz w:val="18"/>
      <w:szCs w:val="18"/>
    </w:rPr>
  </w:style>
  <w:style w:type="character" w:customStyle="1" w:styleId="24">
    <w:name w:val="text_akopv"/>
    <w:basedOn w:val="14"/>
    <w:qFormat/>
    <w:uiPriority w:val="0"/>
  </w:style>
  <w:style w:type="paragraph" w:styleId="25">
    <w:name w:val="List Paragraph"/>
    <w:basedOn w:val="1"/>
    <w:qFormat/>
    <w:uiPriority w:val="34"/>
    <w:pPr>
      <w:ind w:firstLine="420"/>
    </w:pPr>
  </w:style>
  <w:style w:type="paragraph" w:customStyle="1" w:styleId="26">
    <w:name w:val="contentfont"/>
    <w:basedOn w:val="1"/>
    <w:qFormat/>
    <w:uiPriority w:val="0"/>
    <w:pPr>
      <w:snapToGrid/>
      <w:spacing w:before="100" w:beforeAutospacing="1" w:after="100" w:afterAutospacing="1" w:line="240" w:lineRule="auto"/>
    </w:pPr>
    <w:rPr>
      <w:rFonts w:ascii="宋体" w:hAnsi="宋体" w:eastAsia="宋体" w:cs="宋体"/>
      <w:kern w:val="0"/>
      <w:sz w:val="24"/>
    </w:rPr>
  </w:style>
  <w:style w:type="paragraph" w:customStyle="1" w:styleId="27">
    <w:name w:val="修订1"/>
    <w:hidden/>
    <w:unhideWhenUsed/>
    <w:qFormat/>
    <w:uiPriority w:val="99"/>
    <w:rPr>
      <w:rFonts w:ascii="方正仿宋_GBK"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1696</Words>
  <Characters>1802</Characters>
  <Lines>13</Lines>
  <Paragraphs>3</Paragraphs>
  <TotalTime>26</TotalTime>
  <ScaleCrop>false</ScaleCrop>
  <LinksUpToDate>false</LinksUpToDate>
  <CharactersWithSpaces>1856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2024-11-05T02:48:00Z</dcterms:created>
  <dc:creator>Microsoft</dc:creator>
  <cp:lastModifiedBy>NTKO</cp:lastModifiedBy>
  <cp:lastPrinted>2025-01-23T01:31:00Z</cp:lastPrinted>
  <dcterms:modified xsi:type="dcterms:W3CDTF">2025-01-23T03:02:59Z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546C73C1C9394C1283ED72D2311617E2_13</vt:lpwstr>
  </property>
  <property fmtid="{D5CDD505-2E9C-101B-9397-08002B2CF9AE}" pid="4" name="KSOTemplateDocerSaveRecord">
    <vt:lpwstr>eyJoZGlkIjoiY2M2Mjk3ZjRhOWJlNWRjN2U3ODdhOGQzNmEwMTA3MzMiLCJ1c2VySWQiOiI0MDY1NTUwMjQifQ==</vt:lpwstr>
  </property>
</Properties>
</file>