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AADFC">
      <w:pPr>
        <w:wordWrap/>
        <w:snapToGrid w:val="0"/>
        <w:spacing w:line="480" w:lineRule="atLeast"/>
        <w:jc w:val="left"/>
        <w:rPr>
          <w:rFonts w:hint="default" w:ascii="仿宋_GB2312" w:hAnsi="黑体" w:eastAsia="仿宋_GB2312"/>
          <w:b/>
          <w:color w:val="auto"/>
          <w:sz w:val="32"/>
          <w:szCs w:val="32"/>
          <w:lang w:val="en-US" w:eastAsia="zh-CN"/>
        </w:rPr>
      </w:pPr>
      <w:r>
        <w:rPr>
          <w:rFonts w:ascii="仿宋_GB2312" w:hAnsi="黑体" w:eastAsia="仿宋_GB2312"/>
          <w:b/>
          <w:color w:val="auto"/>
          <w:sz w:val="32"/>
          <w:szCs w:val="32"/>
        </w:rPr>
        <w:t>合同编号：</w:t>
      </w:r>
      <w:r>
        <w:rPr>
          <w:rFonts w:hint="eastAsia" w:ascii="仿宋_GB2312" w:hAnsi="黑体" w:eastAsia="仿宋_GB2312"/>
          <w:b/>
          <w:color w:val="auto"/>
          <w:sz w:val="32"/>
          <w:szCs w:val="32"/>
          <w:lang w:val="en-US" w:eastAsia="zh-CN"/>
        </w:rPr>
        <w:t xml:space="preserve">    </w:t>
      </w:r>
    </w:p>
    <w:p w14:paraId="1C7B21DF">
      <w:pPr>
        <w:snapToGrid w:val="0"/>
        <w:spacing w:line="480" w:lineRule="atLeast"/>
        <w:rPr>
          <w:rFonts w:ascii="仿宋_GB2312" w:hAnsi="黑体" w:eastAsia="仿宋_GB2312"/>
          <w:b/>
          <w:color w:val="auto"/>
          <w:sz w:val="30"/>
          <w:szCs w:val="30"/>
        </w:rPr>
      </w:pPr>
    </w:p>
    <w:p w14:paraId="4B9ECE1D">
      <w:pPr>
        <w:snapToGrid w:val="0"/>
        <w:spacing w:line="480" w:lineRule="atLeast"/>
        <w:rPr>
          <w:rFonts w:ascii="仿宋_GB2312" w:hAnsi="黑体" w:eastAsia="仿宋_GB2312"/>
          <w:b/>
          <w:color w:val="auto"/>
          <w:sz w:val="32"/>
          <w:szCs w:val="32"/>
        </w:rPr>
      </w:pPr>
    </w:p>
    <w:p w14:paraId="625C9C14">
      <w:pPr>
        <w:snapToGrid w:val="0"/>
        <w:spacing w:line="480" w:lineRule="atLeast"/>
        <w:rPr>
          <w:rFonts w:ascii="仿宋_GB2312" w:hAnsi="黑体" w:eastAsia="仿宋_GB2312"/>
          <w:b/>
          <w:color w:val="auto"/>
          <w:sz w:val="32"/>
          <w:szCs w:val="32"/>
        </w:rPr>
      </w:pPr>
    </w:p>
    <w:p w14:paraId="1C1D4A15">
      <w:pPr>
        <w:snapToGrid w:val="0"/>
        <w:spacing w:line="480" w:lineRule="atLeast"/>
        <w:rPr>
          <w:rFonts w:ascii="仿宋_GB2312" w:hAnsi="黑体" w:eastAsia="仿宋_GB2312"/>
          <w:b/>
          <w:color w:val="auto"/>
          <w:sz w:val="32"/>
          <w:szCs w:val="32"/>
        </w:rPr>
      </w:pPr>
    </w:p>
    <w:p w14:paraId="05774E22">
      <w:pPr>
        <w:snapToGrid w:val="0"/>
        <w:spacing w:line="480" w:lineRule="atLeast"/>
        <w:rPr>
          <w:rFonts w:ascii="仿宋_GB2312" w:hAnsi="黑体" w:eastAsia="仿宋_GB2312"/>
          <w:b/>
          <w:color w:val="auto"/>
          <w:sz w:val="32"/>
          <w:szCs w:val="32"/>
        </w:rPr>
      </w:pPr>
    </w:p>
    <w:p w14:paraId="4DAEBFBA">
      <w:pPr>
        <w:snapToGrid w:val="0"/>
        <w:spacing w:line="480" w:lineRule="atLeast"/>
        <w:rPr>
          <w:rFonts w:ascii="仿宋_GB2312" w:hAnsi="黑体" w:eastAsia="仿宋_GB2312"/>
          <w:b/>
          <w:color w:val="auto"/>
          <w:sz w:val="32"/>
          <w:szCs w:val="32"/>
        </w:rPr>
      </w:pPr>
    </w:p>
    <w:p w14:paraId="7A1936EB">
      <w:pPr>
        <w:tabs>
          <w:tab w:val="left" w:pos="6750"/>
        </w:tabs>
        <w:snapToGrid w:val="0"/>
        <w:spacing w:line="480" w:lineRule="atLeast"/>
        <w:rPr>
          <w:rFonts w:ascii="仿宋_GB2312" w:hAnsi="黑体" w:eastAsia="仿宋_GB2312"/>
          <w:b/>
          <w:color w:val="auto"/>
          <w:sz w:val="32"/>
          <w:szCs w:val="32"/>
        </w:rPr>
      </w:pPr>
      <w:r>
        <w:rPr>
          <w:rFonts w:ascii="仿宋_GB2312" w:hAnsi="黑体" w:eastAsia="仿宋_GB2312"/>
          <w:b/>
          <w:color w:val="auto"/>
          <w:sz w:val="32"/>
          <w:szCs w:val="32"/>
        </w:rPr>
        <w:tab/>
      </w:r>
    </w:p>
    <w:p w14:paraId="357EB8DD">
      <w:pPr>
        <w:snapToGrid w:val="0"/>
        <w:spacing w:line="480" w:lineRule="atLeast"/>
        <w:jc w:val="center"/>
        <w:rPr>
          <w:rFonts w:ascii="仿宋_GB2312" w:hAnsi="黑体" w:eastAsia="仿宋_GB2312"/>
          <w:b/>
          <w:color w:val="auto"/>
          <w:sz w:val="72"/>
          <w:szCs w:val="72"/>
        </w:rPr>
      </w:pPr>
      <w:r>
        <w:rPr>
          <w:rFonts w:hint="eastAsia" w:ascii="仿宋_GB2312" w:hAnsi="黑体" w:eastAsia="仿宋_GB2312"/>
          <w:b/>
          <w:color w:val="auto"/>
          <w:sz w:val="72"/>
          <w:szCs w:val="72"/>
          <w:lang w:eastAsia="zh-CN"/>
        </w:rPr>
        <w:t>海安</w:t>
      </w:r>
      <w:r>
        <w:rPr>
          <w:rFonts w:ascii="仿宋_GB2312" w:hAnsi="黑体" w:eastAsia="仿宋_GB2312"/>
          <w:b/>
          <w:color w:val="auto"/>
          <w:sz w:val="72"/>
          <w:szCs w:val="72"/>
        </w:rPr>
        <w:t>市物业服务合同</w:t>
      </w:r>
    </w:p>
    <w:p w14:paraId="469B11B9">
      <w:pPr>
        <w:snapToGrid w:val="0"/>
        <w:spacing w:line="480" w:lineRule="atLeast"/>
        <w:jc w:val="center"/>
        <w:rPr>
          <w:rFonts w:hint="eastAsia" w:ascii="仿宋_GB2312" w:hAnsi="黑体" w:eastAsia="仿宋_GB2312"/>
          <w:b/>
          <w:color w:val="auto"/>
          <w:sz w:val="52"/>
          <w:szCs w:val="52"/>
          <w:lang w:val="en-US" w:eastAsia="zh-CN"/>
        </w:rPr>
      </w:pPr>
      <w:r>
        <w:rPr>
          <w:rFonts w:hint="eastAsia" w:ascii="仿宋_GB2312" w:hAnsi="黑体" w:eastAsia="仿宋_GB2312"/>
          <w:b/>
          <w:color w:val="auto"/>
          <w:sz w:val="72"/>
          <w:szCs w:val="72"/>
          <w:lang w:val="en-US" w:eastAsia="zh-CN"/>
        </w:rPr>
        <w:t>(示范文本）</w:t>
      </w:r>
    </w:p>
    <w:p w14:paraId="1EEF329D">
      <w:pPr>
        <w:snapToGrid w:val="0"/>
        <w:spacing w:line="480" w:lineRule="atLeast"/>
        <w:jc w:val="center"/>
        <w:rPr>
          <w:rFonts w:ascii="仿宋_GB2312" w:hAnsi="黑体" w:eastAsia="仿宋_GB2312"/>
          <w:color w:val="auto"/>
          <w:sz w:val="32"/>
          <w:szCs w:val="32"/>
        </w:rPr>
      </w:pPr>
    </w:p>
    <w:p w14:paraId="354619A4">
      <w:pPr>
        <w:snapToGrid w:val="0"/>
        <w:spacing w:line="480" w:lineRule="atLeast"/>
        <w:rPr>
          <w:rFonts w:ascii="仿宋_GB2312" w:hAnsi="黑体" w:eastAsia="仿宋_GB2312"/>
          <w:b/>
          <w:color w:val="auto"/>
          <w:sz w:val="21"/>
          <w:szCs w:val="21"/>
        </w:rPr>
      </w:pPr>
    </w:p>
    <w:p w14:paraId="03341E1C">
      <w:pPr>
        <w:snapToGrid w:val="0"/>
        <w:spacing w:line="480" w:lineRule="atLeast"/>
        <w:rPr>
          <w:rFonts w:ascii="仿宋_GB2312" w:hAnsi="黑体" w:eastAsia="仿宋_GB2312"/>
          <w:b/>
          <w:color w:val="auto"/>
          <w:sz w:val="21"/>
          <w:szCs w:val="21"/>
        </w:rPr>
      </w:pPr>
    </w:p>
    <w:p w14:paraId="049C3618">
      <w:pPr>
        <w:snapToGrid w:val="0"/>
        <w:spacing w:line="480" w:lineRule="atLeast"/>
        <w:rPr>
          <w:rFonts w:ascii="仿宋_GB2312" w:hAnsi="黑体" w:eastAsia="仿宋_GB2312"/>
          <w:b/>
          <w:color w:val="auto"/>
          <w:sz w:val="21"/>
          <w:szCs w:val="21"/>
        </w:rPr>
      </w:pPr>
    </w:p>
    <w:p w14:paraId="0F639BE4">
      <w:pPr>
        <w:pStyle w:val="5"/>
        <w:wordWrap w:val="0"/>
        <w:jc w:val="center"/>
        <w:rPr>
          <w:rFonts w:hint="eastAsia"/>
          <w:color w:val="auto"/>
        </w:rPr>
      </w:pPr>
    </w:p>
    <w:p w14:paraId="49A3FF94">
      <w:pPr>
        <w:pStyle w:val="5"/>
        <w:wordWrap w:val="0"/>
        <w:jc w:val="center"/>
        <w:rPr>
          <w:rFonts w:hint="eastAsia"/>
          <w:color w:val="auto"/>
          <w:sz w:val="32"/>
          <w:szCs w:val="32"/>
        </w:rPr>
      </w:pPr>
    </w:p>
    <w:p w14:paraId="38FAACAC">
      <w:pPr>
        <w:snapToGrid w:val="0"/>
        <w:spacing w:line="480" w:lineRule="atLeast"/>
        <w:ind w:firstLine="358" w:firstLineChars="99"/>
        <w:rPr>
          <w:rFonts w:ascii="仿宋_GB2312" w:hAnsi="黑体" w:eastAsia="仿宋_GB2312"/>
          <w:b/>
          <w:color w:val="auto"/>
          <w:sz w:val="36"/>
          <w:szCs w:val="36"/>
        </w:rPr>
      </w:pPr>
      <w:r>
        <w:rPr>
          <w:rFonts w:ascii="仿宋_GB2312" w:hAnsi="黑体" w:eastAsia="仿宋_GB2312"/>
          <w:b/>
          <w:color w:val="auto"/>
          <w:sz w:val="36"/>
          <w:szCs w:val="36"/>
        </w:rPr>
        <w:t>甲方</w:t>
      </w:r>
      <w:r>
        <w:rPr>
          <w:rFonts w:ascii="仿宋_GB2312" w:hAnsi="黑体" w:eastAsia="仿宋_GB2312"/>
          <w:b/>
          <w:color w:val="auto"/>
          <w:sz w:val="20"/>
          <w:szCs w:val="20"/>
        </w:rPr>
        <w:t>（</w:t>
      </w:r>
      <w:r>
        <w:rPr>
          <w:rFonts w:hint="eastAsia" w:ascii="仿宋_GB2312" w:hAnsi="黑体" w:eastAsia="仿宋_GB2312"/>
          <w:b/>
          <w:color w:val="auto"/>
          <w:sz w:val="20"/>
          <w:szCs w:val="20"/>
          <w:lang w:eastAsia="zh-CN"/>
        </w:rPr>
        <w:t>业委会、物业管理委员会、社区</w:t>
      </w:r>
      <w:r>
        <w:rPr>
          <w:rFonts w:ascii="仿宋_GB2312" w:hAnsi="黑体" w:eastAsia="仿宋_GB2312"/>
          <w:b/>
          <w:color w:val="auto"/>
          <w:sz w:val="20"/>
          <w:szCs w:val="20"/>
        </w:rPr>
        <w:t>）</w:t>
      </w:r>
      <w:r>
        <w:rPr>
          <w:rFonts w:ascii="仿宋_GB2312" w:hAnsi="黑体" w:eastAsia="仿宋_GB2312"/>
          <w:b/>
          <w:color w:val="auto"/>
          <w:sz w:val="36"/>
          <w:szCs w:val="36"/>
        </w:rPr>
        <w:t xml:space="preserve">： </w:t>
      </w:r>
      <w:r>
        <w:rPr>
          <w:rFonts w:ascii="仿宋_GB2312" w:hAnsi="黑体" w:eastAsia="仿宋_GB2312"/>
          <w:b/>
          <w:color w:val="auto"/>
          <w:sz w:val="36"/>
          <w:szCs w:val="36"/>
          <w:u w:val="single"/>
        </w:rPr>
        <w:t xml:space="preserve">                                     </w:t>
      </w:r>
    </w:p>
    <w:p w14:paraId="456AA8FE">
      <w:pPr>
        <w:snapToGrid w:val="0"/>
        <w:spacing w:line="480" w:lineRule="atLeast"/>
        <w:ind w:firstLine="723" w:firstLineChars="200"/>
        <w:rPr>
          <w:rFonts w:ascii="仿宋_GB2312" w:hAnsi="黑体" w:eastAsia="仿宋_GB2312"/>
          <w:b/>
          <w:color w:val="auto"/>
          <w:sz w:val="36"/>
          <w:szCs w:val="36"/>
        </w:rPr>
      </w:pPr>
    </w:p>
    <w:p w14:paraId="279360DD">
      <w:pPr>
        <w:snapToGrid w:val="0"/>
        <w:spacing w:line="480" w:lineRule="atLeast"/>
        <w:ind w:firstLine="723" w:firstLineChars="200"/>
        <w:rPr>
          <w:rFonts w:ascii="仿宋_GB2312" w:hAnsi="黑体" w:eastAsia="仿宋_GB2312"/>
          <w:b/>
          <w:color w:val="auto"/>
          <w:sz w:val="36"/>
          <w:szCs w:val="36"/>
        </w:rPr>
      </w:pPr>
    </w:p>
    <w:p w14:paraId="429401C6">
      <w:pPr>
        <w:snapToGrid w:val="0"/>
        <w:spacing w:line="480" w:lineRule="atLeast"/>
        <w:ind w:firstLine="358" w:firstLineChars="99"/>
        <w:rPr>
          <w:rFonts w:ascii="仿宋_GB2312" w:hAnsi="黑体" w:eastAsia="仿宋_GB2312"/>
          <w:b/>
          <w:color w:val="auto"/>
          <w:sz w:val="36"/>
          <w:szCs w:val="36"/>
        </w:rPr>
      </w:pPr>
      <w:r>
        <w:rPr>
          <w:rFonts w:ascii="仿宋_GB2312" w:hAnsi="黑体" w:eastAsia="仿宋_GB2312"/>
          <w:b/>
          <w:color w:val="auto"/>
          <w:sz w:val="36"/>
          <w:szCs w:val="36"/>
        </w:rPr>
        <w:t>乙方</w:t>
      </w:r>
      <w:r>
        <w:rPr>
          <w:rFonts w:ascii="仿宋_GB2312" w:hAnsi="黑体" w:eastAsia="仿宋_GB2312"/>
          <w:b/>
          <w:color w:val="auto"/>
          <w:sz w:val="20"/>
          <w:szCs w:val="20"/>
        </w:rPr>
        <w:t>（物业服务人）</w:t>
      </w:r>
      <w:r>
        <w:rPr>
          <w:rFonts w:ascii="仿宋_GB2312" w:hAnsi="黑体" w:eastAsia="仿宋_GB2312"/>
          <w:b/>
          <w:color w:val="auto"/>
          <w:sz w:val="36"/>
          <w:szCs w:val="36"/>
        </w:rPr>
        <w:t>：</w:t>
      </w:r>
      <w:r>
        <w:rPr>
          <w:rFonts w:ascii="仿宋_GB2312" w:hAnsi="黑体" w:eastAsia="仿宋_GB2312"/>
          <w:b/>
          <w:color w:val="auto"/>
          <w:sz w:val="36"/>
          <w:szCs w:val="36"/>
          <w:u w:val="single"/>
        </w:rPr>
        <w:t xml:space="preserve">                                       </w:t>
      </w:r>
    </w:p>
    <w:p w14:paraId="23C36627">
      <w:pPr>
        <w:pStyle w:val="5"/>
        <w:wordWrap w:val="0"/>
        <w:jc w:val="center"/>
        <w:rPr>
          <w:rFonts w:hint="eastAsia"/>
          <w:color w:val="auto"/>
          <w:sz w:val="32"/>
          <w:szCs w:val="32"/>
        </w:rPr>
      </w:pPr>
    </w:p>
    <w:p w14:paraId="7A83FF11">
      <w:pPr>
        <w:snapToGrid w:val="0"/>
        <w:spacing w:line="480" w:lineRule="atLeast"/>
        <w:rPr>
          <w:rFonts w:ascii="仿宋_GB2312" w:hAnsi="黑体" w:eastAsia="仿宋_GB2312"/>
          <w:b/>
          <w:color w:val="auto"/>
          <w:sz w:val="30"/>
          <w:szCs w:val="30"/>
        </w:rPr>
      </w:pPr>
    </w:p>
    <w:p w14:paraId="417563C5">
      <w:pPr>
        <w:snapToGrid w:val="0"/>
        <w:spacing w:line="480" w:lineRule="atLeast"/>
        <w:rPr>
          <w:rFonts w:ascii="仿宋_GB2312" w:hAnsi="黑体" w:eastAsia="仿宋_GB2312"/>
          <w:b/>
          <w:color w:val="auto"/>
          <w:sz w:val="30"/>
          <w:szCs w:val="30"/>
        </w:rPr>
      </w:pPr>
      <w:r>
        <w:rPr>
          <w:rFonts w:hint="default" w:ascii="仿宋_GB2312" w:hAnsi="黑体" w:eastAsia="仿宋_GB2312"/>
          <w:b/>
          <w:color w:val="auto"/>
          <w:sz w:val="30"/>
          <w:szCs w:val="30"/>
        </w:rPr>
        <w:br w:type="page"/>
      </w:r>
    </w:p>
    <w:p w14:paraId="15F5B1AD">
      <w:pPr>
        <w:snapToGrid w:val="0"/>
        <w:spacing w:line="480" w:lineRule="atLeast"/>
        <w:jc w:val="center"/>
        <w:rPr>
          <w:rFonts w:ascii="仿宋_GB2312" w:hAnsi="黑体" w:eastAsia="仿宋_GB2312"/>
          <w:color w:val="auto"/>
          <w:sz w:val="21"/>
          <w:szCs w:val="21"/>
        </w:rPr>
      </w:pPr>
      <w:r>
        <w:rPr>
          <w:rFonts w:ascii="仿宋_GB2312" w:hAnsi="黑体" w:eastAsia="仿宋_GB2312"/>
          <w:b/>
          <w:color w:val="auto"/>
          <w:sz w:val="30"/>
          <w:szCs w:val="30"/>
        </w:rPr>
        <w:t xml:space="preserve"> </w:t>
      </w:r>
    </w:p>
    <w:p w14:paraId="145B38C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b/>
          <w:bCs/>
          <w:color w:val="auto"/>
          <w:sz w:val="44"/>
          <w:szCs w:val="44"/>
        </w:rPr>
      </w:pPr>
      <w:r>
        <w:rPr>
          <w:rFonts w:ascii="仿宋_GB2312" w:hAnsi="仿宋_GB2312" w:eastAsia="仿宋_GB2312"/>
          <w:b/>
          <w:bCs/>
          <w:color w:val="auto"/>
          <w:sz w:val="44"/>
          <w:szCs w:val="44"/>
        </w:rPr>
        <w:t>说    明</w:t>
      </w:r>
    </w:p>
    <w:p w14:paraId="4C7E88A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b/>
          <w:bCs/>
          <w:color w:val="auto"/>
          <w:sz w:val="28"/>
          <w:szCs w:val="28"/>
        </w:rPr>
      </w:pPr>
    </w:p>
    <w:p w14:paraId="2865F7C7">
      <w:pPr>
        <w:keepNext w:val="0"/>
        <w:keepLines w:val="0"/>
        <w:pageBreakBefore w:val="0"/>
        <w:widowControl w:val="0"/>
        <w:kinsoku/>
        <w:wordWrap/>
        <w:overflowPunct/>
        <w:topLinePunct w:val="0"/>
        <w:autoSpaceDE/>
        <w:autoSpaceDN/>
        <w:bidi w:val="0"/>
        <w:adjustRightInd/>
        <w:snapToGrid w:val="0"/>
        <w:spacing w:line="520" w:lineRule="exact"/>
        <w:ind w:firstLine="561"/>
        <w:textAlignment w:val="auto"/>
        <w:rPr>
          <w:rFonts w:ascii="仿宋_GB2312" w:hAnsi="仿宋_GB2312" w:eastAsia="仿宋_GB2312"/>
          <w:color w:val="auto"/>
          <w:sz w:val="32"/>
          <w:szCs w:val="32"/>
        </w:rPr>
      </w:pPr>
      <w:r>
        <w:rPr>
          <w:rFonts w:ascii="仿宋_GB2312" w:hAnsi="仿宋_GB2312" w:eastAsia="仿宋_GB2312"/>
          <w:color w:val="auto"/>
          <w:sz w:val="32"/>
          <w:szCs w:val="32"/>
        </w:rPr>
        <w:t>1.本合同文本为示范文本，由</w:t>
      </w:r>
      <w:r>
        <w:rPr>
          <w:rFonts w:hint="eastAsia" w:ascii="仿宋_GB2312" w:hAnsi="仿宋_GB2312" w:eastAsia="仿宋_GB2312"/>
          <w:color w:val="auto"/>
          <w:sz w:val="32"/>
          <w:szCs w:val="32"/>
          <w:lang w:eastAsia="zh-CN"/>
        </w:rPr>
        <w:t>海安</w:t>
      </w:r>
      <w:r>
        <w:rPr>
          <w:rFonts w:ascii="仿宋_GB2312" w:hAnsi="仿宋_GB2312" w:eastAsia="仿宋_GB2312"/>
          <w:color w:val="auto"/>
          <w:sz w:val="32"/>
          <w:szCs w:val="32"/>
        </w:rPr>
        <w:t>市</w:t>
      </w:r>
      <w:r>
        <w:rPr>
          <w:rFonts w:hint="eastAsia" w:ascii="仿宋_GB2312" w:hAnsi="仿宋_GB2312" w:eastAsia="仿宋_GB2312"/>
          <w:color w:val="auto"/>
          <w:sz w:val="32"/>
          <w:szCs w:val="32"/>
          <w:lang w:eastAsia="zh-CN"/>
        </w:rPr>
        <w:t>城市管理局</w:t>
      </w:r>
      <w:r>
        <w:rPr>
          <w:rFonts w:ascii="仿宋_GB2312" w:hAnsi="仿宋_GB2312" w:eastAsia="仿宋_GB2312"/>
          <w:color w:val="auto"/>
          <w:sz w:val="32"/>
          <w:szCs w:val="32"/>
        </w:rPr>
        <w:t>制定，供业主</w:t>
      </w:r>
      <w:r>
        <w:rPr>
          <w:rFonts w:hint="eastAsia" w:ascii="仿宋_GB2312" w:hAnsi="仿宋_GB2312" w:eastAsia="仿宋_GB2312"/>
          <w:color w:val="auto"/>
          <w:sz w:val="32"/>
          <w:szCs w:val="32"/>
          <w:lang w:eastAsia="zh-CN"/>
        </w:rPr>
        <w:t>（含</w:t>
      </w:r>
      <w:r>
        <w:rPr>
          <w:rFonts w:ascii="仿宋_GB2312" w:hAnsi="仿宋_GB2312" w:eastAsia="仿宋_GB2312"/>
          <w:color w:val="auto"/>
          <w:sz w:val="32"/>
          <w:szCs w:val="32"/>
        </w:rPr>
        <w:t>业主大会、业主委员会、物业管理委员会</w:t>
      </w:r>
      <w:r>
        <w:rPr>
          <w:rFonts w:hint="eastAsia" w:ascii="仿宋_GB2312" w:hAnsi="仿宋_GB2312" w:eastAsia="仿宋_GB2312"/>
          <w:color w:val="auto"/>
          <w:sz w:val="32"/>
          <w:szCs w:val="32"/>
          <w:lang w:eastAsia="zh-CN"/>
        </w:rPr>
        <w:t>、社区）</w:t>
      </w:r>
      <w:r>
        <w:rPr>
          <w:rFonts w:ascii="仿宋_GB2312" w:hAnsi="仿宋_GB2312" w:eastAsia="仿宋_GB2312"/>
          <w:color w:val="auto"/>
          <w:sz w:val="32"/>
          <w:szCs w:val="32"/>
        </w:rPr>
        <w:t>与物业服务人签约时使用。</w:t>
      </w:r>
      <w:r>
        <w:rPr>
          <w:rFonts w:ascii="仿宋_GB2312" w:hAnsi="仿宋_GB2312" w:eastAsia="仿宋_GB2312"/>
          <w:color w:val="auto"/>
          <w:sz w:val="32"/>
          <w:szCs w:val="32"/>
        </w:rPr>
        <w:br w:type="textWrapping"/>
      </w:r>
      <w:r>
        <w:rPr>
          <w:rFonts w:ascii="仿宋_GB2312" w:hAnsi="仿宋_GB2312" w:eastAsia="仿宋_GB2312"/>
          <w:color w:val="auto"/>
          <w:sz w:val="32"/>
          <w:szCs w:val="32"/>
        </w:rPr>
        <w:t xml:space="preserve">   2.本合同文本中所称物业服务，是指业主通过选聘物业服务</w:t>
      </w:r>
      <w:r>
        <w:rPr>
          <w:rFonts w:hint="eastAsia" w:ascii="仿宋_GB2312" w:hAnsi="仿宋_GB2312" w:eastAsia="仿宋_GB2312"/>
          <w:color w:val="auto"/>
          <w:sz w:val="32"/>
          <w:szCs w:val="32"/>
          <w:lang w:val="en-US" w:eastAsia="zh-CN"/>
        </w:rPr>
        <w:t>人</w:t>
      </w:r>
      <w:r>
        <w:rPr>
          <w:rFonts w:ascii="仿宋_GB2312" w:hAnsi="仿宋_GB2312" w:eastAsia="仿宋_GB2312"/>
          <w:color w:val="auto"/>
          <w:sz w:val="32"/>
          <w:szCs w:val="32"/>
        </w:rPr>
        <w:t>，由物业服务人按合同的约定，对</w:t>
      </w:r>
      <w:r>
        <w:rPr>
          <w:rFonts w:hint="eastAsia" w:ascii="仿宋_GB2312" w:hAnsi="仿宋_GB2312" w:eastAsia="仿宋_GB2312"/>
          <w:color w:val="auto"/>
          <w:sz w:val="32"/>
          <w:szCs w:val="32"/>
          <w:lang w:eastAsia="zh-CN"/>
        </w:rPr>
        <w:t>物业服务区域</w:t>
      </w:r>
      <w:r>
        <w:rPr>
          <w:rFonts w:ascii="仿宋_GB2312" w:hAnsi="仿宋_GB2312" w:eastAsia="仿宋_GB2312"/>
          <w:color w:val="auto"/>
          <w:sz w:val="32"/>
          <w:szCs w:val="32"/>
        </w:rPr>
        <w:t>内的房屋及其配套的设施设备和相关场地进行维修、养护、管理，维护环境卫生和相关秩序，并由业主支付费用的活动。</w:t>
      </w:r>
    </w:p>
    <w:p w14:paraId="0AE10C2B">
      <w:pPr>
        <w:keepNext w:val="0"/>
        <w:keepLines w:val="0"/>
        <w:pageBreakBefore w:val="0"/>
        <w:widowControl w:val="0"/>
        <w:kinsoku/>
        <w:wordWrap/>
        <w:overflowPunct/>
        <w:topLinePunct w:val="0"/>
        <w:autoSpaceDE/>
        <w:autoSpaceDN/>
        <w:bidi w:val="0"/>
        <w:adjustRightInd/>
        <w:snapToGrid w:val="0"/>
        <w:spacing w:line="520" w:lineRule="exact"/>
        <w:ind w:firstLine="561"/>
        <w:textAlignment w:val="auto"/>
        <w:rPr>
          <w:rFonts w:ascii="仿宋_GB2312" w:hAnsi="仿宋_GB2312" w:eastAsia="仿宋_GB2312"/>
          <w:color w:val="auto"/>
          <w:sz w:val="32"/>
          <w:szCs w:val="32"/>
        </w:rPr>
      </w:pPr>
      <w:r>
        <w:rPr>
          <w:rFonts w:ascii="仿宋_GB2312" w:hAnsi="仿宋_GB2312" w:eastAsia="仿宋_GB2312"/>
          <w:color w:val="auto"/>
          <w:sz w:val="32"/>
          <w:szCs w:val="32"/>
        </w:rPr>
        <w:t>3.本合同文本[]</w:t>
      </w:r>
      <w:r>
        <w:rPr>
          <w:rFonts w:hint="eastAsia" w:ascii="仿宋_GB2312" w:hAns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ascii="仿宋_GB2312" w:hAnsi="仿宋_GB2312" w:eastAsia="仿宋_GB2312"/>
          <w:color w:val="auto"/>
          <w:sz w:val="32"/>
          <w:szCs w:val="32"/>
        </w:rPr>
        <w:t>中选择内容、空格部位填写及其他需要删除或添加的内容，双方当事人应当协商确定。[]</w:t>
      </w:r>
      <w:r>
        <w:rPr>
          <w:rFonts w:hint="eastAsia" w:ascii="仿宋_GB2312" w:hAns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ascii="仿宋_GB2312" w:hAnsi="仿宋_GB2312" w:eastAsia="仿宋_GB2312"/>
          <w:color w:val="auto"/>
          <w:sz w:val="32"/>
          <w:szCs w:val="32"/>
        </w:rPr>
        <w:t>中选择内容，以划√方式选定；对于实际情况未发生或双方当事人不</w:t>
      </w:r>
      <w:r>
        <w:rPr>
          <w:rFonts w:hint="eastAsia" w:ascii="仿宋_GB2312" w:hAnsi="仿宋_GB2312" w:eastAsia="仿宋_GB2312"/>
          <w:color w:val="auto"/>
          <w:sz w:val="32"/>
          <w:szCs w:val="32"/>
          <w:lang w:eastAsia="zh-CN"/>
        </w:rPr>
        <w:t>作</w:t>
      </w:r>
      <w:r>
        <w:rPr>
          <w:rFonts w:ascii="仿宋_GB2312" w:hAnsi="仿宋_GB2312" w:eastAsia="仿宋_GB2312"/>
          <w:color w:val="auto"/>
          <w:sz w:val="32"/>
          <w:szCs w:val="32"/>
        </w:rPr>
        <w:t>约定的，应当在空格部位打×，以示删除。</w:t>
      </w:r>
    </w:p>
    <w:p w14:paraId="57C2B0D0">
      <w:pPr>
        <w:keepNext w:val="0"/>
        <w:keepLines w:val="0"/>
        <w:pageBreakBefore w:val="0"/>
        <w:widowControl w:val="0"/>
        <w:kinsoku/>
        <w:wordWrap/>
        <w:overflowPunct/>
        <w:topLinePunct w:val="0"/>
        <w:autoSpaceDE/>
        <w:autoSpaceDN/>
        <w:bidi w:val="0"/>
        <w:adjustRightInd/>
        <w:snapToGrid w:val="0"/>
        <w:spacing w:line="520" w:lineRule="exact"/>
        <w:ind w:firstLine="561"/>
        <w:textAlignment w:val="auto"/>
        <w:rPr>
          <w:rFonts w:ascii="仿宋_GB2312" w:hAnsi="仿宋_GB2312" w:eastAsia="仿宋_GB2312"/>
          <w:color w:val="auto"/>
          <w:sz w:val="28"/>
          <w:szCs w:val="28"/>
        </w:rPr>
      </w:pPr>
      <w:r>
        <w:rPr>
          <w:rFonts w:ascii="仿宋_GB2312" w:hAnsi="仿宋_GB2312" w:eastAsia="仿宋_GB2312"/>
          <w:color w:val="auto"/>
          <w:sz w:val="32"/>
          <w:szCs w:val="32"/>
        </w:rPr>
        <w:t>4.双方当事人签订本合同时应当认真核对合同内容，合同一经签署，对双方具有法律约束力。</w:t>
      </w:r>
    </w:p>
    <w:p w14:paraId="0578B1D3">
      <w:pPr>
        <w:keepNext w:val="0"/>
        <w:keepLines w:val="0"/>
        <w:pageBreakBefore w:val="0"/>
        <w:widowControl w:val="0"/>
        <w:kinsoku/>
        <w:wordWrap/>
        <w:overflowPunct/>
        <w:topLinePunct w:val="0"/>
        <w:autoSpaceDE/>
        <w:autoSpaceDN/>
        <w:bidi w:val="0"/>
        <w:adjustRightInd/>
        <w:snapToGrid w:val="0"/>
        <w:spacing w:line="520" w:lineRule="exact"/>
        <w:ind w:firstLine="561"/>
        <w:textAlignment w:val="auto"/>
        <w:rPr>
          <w:rFonts w:ascii="仿宋_GB2312" w:hAnsi="仿宋_GB2312" w:eastAsia="仿宋_GB2312"/>
          <w:color w:val="auto"/>
          <w:sz w:val="28"/>
          <w:szCs w:val="28"/>
        </w:rPr>
        <w:sectPr>
          <w:footerReference r:id="rId3" w:type="even"/>
          <w:footnotePr>
            <w:pos w:val="beneathText"/>
          </w:footnotePr>
          <w:pgSz w:w="11906" w:h="16838"/>
          <w:pgMar w:top="1440" w:right="1800" w:bottom="1440" w:left="1800" w:header="720" w:footer="720" w:gutter="0"/>
          <w:cols w:space="720" w:num="1"/>
          <w:docGrid w:type="lines" w:linePitch="312" w:charSpace="0"/>
        </w:sectPr>
      </w:pPr>
    </w:p>
    <w:p w14:paraId="48FA532A">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海安</w:t>
      </w:r>
      <w:r>
        <w:rPr>
          <w:rFonts w:hint="eastAsia" w:ascii="方正小标宋简体" w:hAnsi="方正小标宋简体" w:eastAsia="方正小标宋简体" w:cs="方正小标宋简体"/>
          <w:b/>
          <w:color w:val="auto"/>
          <w:sz w:val="44"/>
          <w:szCs w:val="44"/>
        </w:rPr>
        <w:t>市物业服务合同</w:t>
      </w:r>
    </w:p>
    <w:p w14:paraId="1F87182D">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color w:val="auto"/>
          <w:sz w:val="36"/>
          <w:szCs w:val="36"/>
        </w:rPr>
      </w:pPr>
    </w:p>
    <w:p w14:paraId="0F7BA7C4">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23"/>
          <w:kern w:val="0"/>
          <w:sz w:val="32"/>
          <w:szCs w:val="32"/>
        </w:rPr>
        <w:t>甲方：</w:t>
      </w:r>
      <w:r>
        <w:rPr>
          <w:rFonts w:ascii="仿宋_GB2312" w:hAnsi="宋体" w:eastAsia="仿宋_GB2312"/>
          <w:color w:val="auto"/>
          <w:spacing w:val="23"/>
          <w:kern w:val="0"/>
          <w:sz w:val="32"/>
          <w:szCs w:val="32"/>
          <w:u w:val="single"/>
        </w:rPr>
        <w:t xml:space="preserve">                              </w:t>
      </w:r>
      <w:r>
        <w:rPr>
          <w:rFonts w:hint="eastAsia" w:ascii="仿宋_GB2312" w:hAnsi="宋体" w:eastAsia="仿宋_GB2312"/>
          <w:color w:val="auto"/>
          <w:spacing w:val="23"/>
          <w:kern w:val="0"/>
          <w:sz w:val="32"/>
          <w:szCs w:val="32"/>
          <w:u w:val="none"/>
          <w:lang w:eastAsia="zh-CN"/>
        </w:rPr>
        <w:t>[</w:t>
      </w:r>
      <w:r>
        <w:rPr>
          <w:rFonts w:ascii="仿宋_GB2312" w:hAnsi="宋体" w:eastAsia="仿宋_GB2312"/>
          <w:color w:val="auto"/>
          <w:spacing w:val="23"/>
          <w:kern w:val="0"/>
          <w:sz w:val="32"/>
          <w:szCs w:val="32"/>
        </w:rPr>
        <w:t>业主大会</w:t>
      </w:r>
      <w:r>
        <w:rPr>
          <w:rFonts w:hint="eastAsia" w:ascii="仿宋_GB2312" w:hAnsi="宋体" w:eastAsia="仿宋_GB2312"/>
          <w:color w:val="auto"/>
          <w:spacing w:val="23"/>
          <w:kern w:val="0"/>
          <w:sz w:val="32"/>
          <w:szCs w:val="32"/>
          <w:lang w:val="en-US" w:eastAsia="zh-CN"/>
        </w:rPr>
        <w:t>][</w:t>
      </w:r>
      <w:r>
        <w:rPr>
          <w:rFonts w:ascii="仿宋_GB2312" w:hAnsi="宋体" w:eastAsia="仿宋_GB2312"/>
          <w:color w:val="auto"/>
          <w:spacing w:val="23"/>
          <w:kern w:val="0"/>
          <w:sz w:val="32"/>
          <w:szCs w:val="32"/>
        </w:rPr>
        <w:t>业主委员会</w:t>
      </w:r>
      <w:r>
        <w:rPr>
          <w:rFonts w:hint="eastAsia" w:ascii="仿宋_GB2312" w:hAnsi="宋体" w:eastAsia="仿宋_GB2312"/>
          <w:color w:val="auto"/>
          <w:spacing w:val="23"/>
          <w:kern w:val="0"/>
          <w:sz w:val="32"/>
          <w:szCs w:val="32"/>
          <w:lang w:val="en-US" w:eastAsia="zh-CN"/>
        </w:rPr>
        <w:t>][</w:t>
      </w:r>
      <w:r>
        <w:rPr>
          <w:rFonts w:ascii="仿宋_GB2312" w:hAnsi="宋体" w:eastAsia="仿宋_GB2312"/>
          <w:color w:val="auto"/>
          <w:spacing w:val="23"/>
          <w:kern w:val="0"/>
          <w:sz w:val="32"/>
          <w:szCs w:val="32"/>
        </w:rPr>
        <w:t>物业管理委员会</w:t>
      </w:r>
      <w:r>
        <w:rPr>
          <w:rFonts w:hint="eastAsia" w:ascii="仿宋_GB2312" w:hAnsi="宋体" w:eastAsia="仿宋_GB2312"/>
          <w:color w:val="auto"/>
          <w:spacing w:val="23"/>
          <w:kern w:val="0"/>
          <w:sz w:val="32"/>
          <w:szCs w:val="32"/>
          <w:lang w:val="en-US" w:eastAsia="zh-CN"/>
        </w:rPr>
        <w:t>]</w:t>
      </w:r>
    </w:p>
    <w:p w14:paraId="213AF27C">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ascii="仿宋_GB2312" w:hAnsi="宋体" w:eastAsia="仿宋_GB2312"/>
          <w:color w:val="auto"/>
          <w:sz w:val="32"/>
          <w:szCs w:val="32"/>
        </w:rPr>
        <w:t>负责人：</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p>
    <w:p w14:paraId="3C2EA8EF">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此项由</w:t>
      </w:r>
      <w:r>
        <w:rPr>
          <w:rFonts w:ascii="仿宋_GB2312" w:hAnsi="宋体" w:eastAsia="仿宋_GB2312"/>
          <w:color w:val="auto"/>
          <w:spacing w:val="23"/>
          <w:kern w:val="0"/>
          <w:sz w:val="32"/>
          <w:szCs w:val="32"/>
        </w:rPr>
        <w:t>业主大会/业主委员会/物业管理委员会</w:t>
      </w:r>
      <w:r>
        <w:rPr>
          <w:rFonts w:hint="eastAsia" w:ascii="仿宋_GB2312" w:hAnsi="宋体" w:eastAsia="仿宋_GB2312"/>
          <w:color w:val="auto"/>
          <w:spacing w:val="23"/>
          <w:kern w:val="0"/>
          <w:sz w:val="32"/>
          <w:szCs w:val="32"/>
          <w:lang w:eastAsia="zh-CN"/>
        </w:rPr>
        <w:t>填写</w:t>
      </w:r>
      <w:r>
        <w:rPr>
          <w:rFonts w:ascii="仿宋_GB2312" w:hAnsi="宋体" w:eastAsia="仿宋_GB2312"/>
          <w:color w:val="auto"/>
          <w:sz w:val="32"/>
          <w:szCs w:val="32"/>
        </w:rPr>
        <w:t>）</w:t>
      </w:r>
    </w:p>
    <w:p w14:paraId="69F5284F">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pacing w:val="25"/>
          <w:kern w:val="0"/>
          <w:sz w:val="32"/>
          <w:szCs w:val="32"/>
        </w:rPr>
      </w:pPr>
      <w:r>
        <w:rPr>
          <w:rFonts w:ascii="仿宋_GB2312" w:hAnsi="宋体" w:eastAsia="仿宋_GB2312"/>
          <w:color w:val="auto"/>
          <w:sz w:val="32"/>
          <w:szCs w:val="32"/>
        </w:rPr>
        <w:t>联系电话：</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p>
    <w:p w14:paraId="08C6E461">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pacing w:val="0"/>
          <w:kern w:val="0"/>
          <w:sz w:val="32"/>
          <w:szCs w:val="32"/>
          <w:u w:val="single"/>
        </w:rPr>
      </w:pPr>
      <w:r>
        <w:rPr>
          <w:rFonts w:ascii="仿宋_GB2312" w:hAnsi="宋体" w:eastAsia="仿宋_GB2312"/>
          <w:color w:val="auto"/>
          <w:spacing w:val="0"/>
          <w:kern w:val="0"/>
          <w:sz w:val="32"/>
          <w:szCs w:val="32"/>
        </w:rPr>
        <w:t>身份证号：</w:t>
      </w:r>
      <w:r>
        <w:rPr>
          <w:rFonts w:ascii="仿宋_GB2312" w:hAnsi="宋体" w:eastAsia="仿宋_GB2312"/>
          <w:color w:val="auto"/>
          <w:spacing w:val="0"/>
          <w:kern w:val="0"/>
          <w:sz w:val="32"/>
          <w:szCs w:val="32"/>
          <w:u w:val="single"/>
        </w:rPr>
        <w:t xml:space="preserve">                            </w:t>
      </w:r>
      <w:r>
        <w:rPr>
          <w:rFonts w:hint="eastAsia" w:ascii="仿宋_GB2312" w:hAnsi="宋体" w:eastAsia="仿宋_GB2312"/>
          <w:color w:val="auto"/>
          <w:spacing w:val="0"/>
          <w:kern w:val="0"/>
          <w:sz w:val="32"/>
          <w:szCs w:val="32"/>
          <w:u w:val="single"/>
          <w:lang w:val="en-US" w:eastAsia="zh-CN"/>
        </w:rPr>
        <w:t xml:space="preserve">          </w:t>
      </w:r>
      <w:r>
        <w:rPr>
          <w:rFonts w:ascii="仿宋_GB2312" w:hAnsi="宋体" w:eastAsia="仿宋_GB2312"/>
          <w:color w:val="auto"/>
          <w:spacing w:val="0"/>
          <w:kern w:val="0"/>
          <w:sz w:val="32"/>
          <w:szCs w:val="32"/>
          <w:u w:val="single"/>
        </w:rPr>
        <w:t xml:space="preserve">      </w:t>
      </w:r>
    </w:p>
    <w:p w14:paraId="37E1A33D">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kern w:val="0"/>
          <w:sz w:val="32"/>
          <w:szCs w:val="32"/>
        </w:rPr>
      </w:pPr>
      <w:r>
        <w:rPr>
          <w:rFonts w:ascii="仿宋_GB2312" w:hAnsi="宋体" w:eastAsia="仿宋_GB2312"/>
          <w:color w:val="auto"/>
          <w:spacing w:val="0"/>
          <w:kern w:val="0"/>
          <w:sz w:val="32"/>
          <w:szCs w:val="32"/>
        </w:rPr>
        <w:t>通讯地址</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 xml:space="preserve">   </w:t>
      </w:r>
      <w:r>
        <w:rPr>
          <w:rFonts w:ascii="仿宋_GB2312" w:hAnsi="宋体" w:eastAsia="仿宋_GB2312"/>
          <w:color w:val="auto"/>
          <w:kern w:val="0"/>
          <w:sz w:val="32"/>
          <w:szCs w:val="32"/>
          <w:u w:val="single"/>
        </w:rPr>
        <w:t xml:space="preserve">           </w:t>
      </w:r>
    </w:p>
    <w:p w14:paraId="6325B3BC">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0"/>
          <w:kern w:val="0"/>
          <w:sz w:val="32"/>
          <w:szCs w:val="32"/>
        </w:rPr>
        <w:t>邮政编码</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 xml:space="preserve">                            </w:t>
      </w:r>
      <w:r>
        <w:rPr>
          <w:rFonts w:ascii="仿宋_GB2312" w:hAnsi="宋体" w:eastAsia="仿宋_GB2312"/>
          <w:color w:val="auto"/>
          <w:kern w:val="0"/>
          <w:sz w:val="32"/>
          <w:szCs w:val="32"/>
          <w:u w:val="single"/>
        </w:rPr>
        <w:t xml:space="preserve">  </w:t>
      </w:r>
    </w:p>
    <w:p w14:paraId="1AD5E992">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p>
    <w:p w14:paraId="08A8D1ED">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ascii="仿宋_GB2312" w:hAnsi="宋体" w:eastAsia="仿宋_GB2312"/>
          <w:color w:val="auto"/>
          <w:spacing w:val="23"/>
          <w:kern w:val="0"/>
          <w:sz w:val="32"/>
          <w:szCs w:val="32"/>
        </w:rPr>
        <w:t>乙方：</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r>
        <w:rPr>
          <w:rFonts w:ascii="仿宋_GB2312" w:hAnsi="宋体" w:eastAsia="仿宋_GB2312"/>
          <w:color w:val="auto"/>
          <w:spacing w:val="23"/>
          <w:kern w:val="0"/>
          <w:sz w:val="32"/>
          <w:szCs w:val="32"/>
        </w:rPr>
        <w:t>物业服务企业</w:t>
      </w:r>
      <w:r>
        <w:rPr>
          <w:rFonts w:ascii="仿宋_GB2312" w:hAnsi="宋体" w:eastAsia="仿宋_GB2312"/>
          <w:color w:val="auto"/>
          <w:sz w:val="32"/>
          <w:szCs w:val="32"/>
        </w:rPr>
        <w:t>][</w:t>
      </w:r>
      <w:r>
        <w:rPr>
          <w:rFonts w:ascii="仿宋_GB2312" w:hAnsi="宋体" w:eastAsia="仿宋_GB2312"/>
          <w:color w:val="auto"/>
          <w:spacing w:val="23"/>
          <w:kern w:val="0"/>
          <w:sz w:val="32"/>
          <w:szCs w:val="32"/>
        </w:rPr>
        <w:t>专业单位</w:t>
      </w:r>
      <w:r>
        <w:rPr>
          <w:rFonts w:ascii="仿宋_GB2312" w:hAnsi="宋体" w:eastAsia="仿宋_GB2312"/>
          <w:color w:val="auto"/>
          <w:sz w:val="32"/>
          <w:szCs w:val="32"/>
        </w:rPr>
        <w:t>][</w:t>
      </w:r>
      <w:r>
        <w:rPr>
          <w:rFonts w:ascii="仿宋_GB2312" w:hAnsi="宋体" w:eastAsia="仿宋_GB2312"/>
          <w:color w:val="auto"/>
          <w:spacing w:val="23"/>
          <w:kern w:val="0"/>
          <w:sz w:val="32"/>
          <w:szCs w:val="32"/>
        </w:rPr>
        <w:t>其</w:t>
      </w:r>
      <w:r>
        <w:rPr>
          <w:rFonts w:hint="eastAsia" w:ascii="仿宋_GB2312" w:hAnsi="宋体" w:eastAsia="仿宋_GB2312"/>
          <w:color w:val="auto"/>
          <w:spacing w:val="23"/>
          <w:kern w:val="0"/>
          <w:sz w:val="32"/>
          <w:szCs w:val="32"/>
          <w:lang w:val="en-US" w:eastAsia="zh-CN"/>
        </w:rPr>
        <w:t>他</w:t>
      </w:r>
      <w:r>
        <w:rPr>
          <w:rFonts w:ascii="仿宋_GB2312" w:hAnsi="宋体" w:eastAsia="仿宋_GB2312"/>
          <w:color w:val="auto"/>
          <w:spacing w:val="23"/>
          <w:kern w:val="0"/>
          <w:sz w:val="32"/>
          <w:szCs w:val="32"/>
        </w:rPr>
        <w:t>物业管理人</w:t>
      </w:r>
      <w:r>
        <w:rPr>
          <w:rFonts w:ascii="仿宋_GB2312" w:hAnsi="宋体" w:eastAsia="仿宋_GB2312"/>
          <w:color w:val="auto"/>
          <w:sz w:val="32"/>
          <w:szCs w:val="32"/>
        </w:rPr>
        <w:t>]</w:t>
      </w:r>
    </w:p>
    <w:p w14:paraId="7F7E1B29">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pacing w:val="23"/>
          <w:kern w:val="0"/>
          <w:sz w:val="32"/>
          <w:szCs w:val="32"/>
        </w:rPr>
      </w:pPr>
      <w:r>
        <w:rPr>
          <w:rFonts w:ascii="仿宋_GB2312" w:hAnsi="宋体" w:eastAsia="仿宋_GB2312"/>
          <w:color w:val="auto"/>
          <w:spacing w:val="23"/>
          <w:kern w:val="0"/>
          <w:sz w:val="32"/>
          <w:szCs w:val="32"/>
        </w:rPr>
        <w:t>（</w:t>
      </w:r>
      <w:r>
        <w:rPr>
          <w:rFonts w:hint="eastAsia" w:ascii="仿宋_GB2312" w:hAnsi="宋体" w:eastAsia="仿宋_GB2312"/>
          <w:color w:val="auto"/>
          <w:spacing w:val="23"/>
          <w:kern w:val="0"/>
          <w:sz w:val="32"/>
          <w:szCs w:val="32"/>
          <w:lang w:eastAsia="zh-CN"/>
        </w:rPr>
        <w:t>物业</w:t>
      </w:r>
      <w:r>
        <w:rPr>
          <w:rFonts w:ascii="仿宋_GB2312" w:hAnsi="宋体" w:eastAsia="仿宋_GB2312"/>
          <w:color w:val="auto"/>
          <w:spacing w:val="23"/>
          <w:kern w:val="0"/>
          <w:sz w:val="32"/>
          <w:szCs w:val="32"/>
        </w:rPr>
        <w:t>服务企业、专业单位请填1，其</w:t>
      </w:r>
      <w:r>
        <w:rPr>
          <w:rFonts w:hint="eastAsia" w:ascii="仿宋_GB2312" w:hAnsi="宋体" w:eastAsia="仿宋_GB2312"/>
          <w:color w:val="auto"/>
          <w:spacing w:val="23"/>
          <w:kern w:val="0"/>
          <w:sz w:val="32"/>
          <w:szCs w:val="32"/>
          <w:lang w:val="en-US" w:eastAsia="zh-CN"/>
        </w:rPr>
        <w:t>他</w:t>
      </w:r>
      <w:r>
        <w:rPr>
          <w:rFonts w:ascii="仿宋_GB2312" w:hAnsi="宋体" w:eastAsia="仿宋_GB2312"/>
          <w:color w:val="auto"/>
          <w:spacing w:val="23"/>
          <w:kern w:val="0"/>
          <w:sz w:val="32"/>
          <w:szCs w:val="32"/>
        </w:rPr>
        <w:t>物业管理人填2）</w:t>
      </w:r>
    </w:p>
    <w:p w14:paraId="14DA1B50">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23"/>
          <w:kern w:val="0"/>
          <w:sz w:val="32"/>
          <w:szCs w:val="32"/>
        </w:rPr>
        <w:t>1.统一社会信用代码</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p>
    <w:p w14:paraId="2F2D14AC">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ascii="仿宋_GB2312" w:hAnsi="宋体" w:eastAsia="仿宋_GB2312"/>
          <w:color w:val="auto"/>
          <w:spacing w:val="24"/>
          <w:kern w:val="0"/>
          <w:sz w:val="32"/>
          <w:szCs w:val="32"/>
        </w:rPr>
        <w:t>法定代表人</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r>
        <w:rPr>
          <w:rFonts w:ascii="仿宋_GB2312" w:hAnsi="宋体" w:eastAsia="仿宋_GB2312"/>
          <w:color w:val="auto"/>
          <w:spacing w:val="25"/>
          <w:kern w:val="0"/>
          <w:sz w:val="32"/>
          <w:szCs w:val="32"/>
        </w:rPr>
        <w:t>联系电话</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p>
    <w:p w14:paraId="32F27175">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24"/>
          <w:kern w:val="0"/>
          <w:sz w:val="32"/>
          <w:szCs w:val="32"/>
        </w:rPr>
        <w:t>委托代理人</w:t>
      </w:r>
      <w:r>
        <w:rPr>
          <w:rFonts w:ascii="仿宋_GB2312" w:hAnsi="宋体" w:eastAsia="仿宋_GB2312"/>
          <w:color w:val="auto"/>
          <w:kern w:val="0"/>
          <w:sz w:val="32"/>
          <w:szCs w:val="32"/>
        </w:rPr>
        <w:t>：</w:t>
      </w:r>
      <w:r>
        <w:rPr>
          <w:rFonts w:ascii="仿宋_GB2312" w:hAnsi="宋体" w:eastAsia="仿宋_GB2312"/>
          <w:color w:val="auto"/>
          <w:sz w:val="32"/>
          <w:szCs w:val="32"/>
          <w:u w:val="single"/>
        </w:rPr>
        <w:t xml:space="preserve">              </w:t>
      </w:r>
      <w:r>
        <w:rPr>
          <w:rFonts w:ascii="仿宋_GB2312" w:hAnsi="宋体" w:eastAsia="仿宋_GB2312"/>
          <w:color w:val="auto"/>
          <w:spacing w:val="25"/>
          <w:kern w:val="0"/>
          <w:sz w:val="32"/>
          <w:szCs w:val="32"/>
        </w:rPr>
        <w:t>联系电话</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p>
    <w:p w14:paraId="3A1FA900">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25"/>
          <w:kern w:val="0"/>
          <w:sz w:val="32"/>
          <w:szCs w:val="32"/>
        </w:rPr>
        <w:t>通讯地址</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p>
    <w:p w14:paraId="3AC39FF4">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pacing w:val="25"/>
          <w:kern w:val="0"/>
          <w:sz w:val="32"/>
          <w:szCs w:val="32"/>
        </w:rPr>
        <w:t>邮政编码</w:t>
      </w:r>
      <w:r>
        <w:rPr>
          <w:rFonts w:ascii="仿宋_GB2312" w:hAnsi="宋体" w:eastAsia="仿宋_GB2312"/>
          <w:color w:val="auto"/>
          <w:kern w:val="0"/>
          <w:sz w:val="32"/>
          <w:szCs w:val="32"/>
        </w:rPr>
        <w:t>：</w:t>
      </w:r>
      <w:r>
        <w:rPr>
          <w:rFonts w:ascii="仿宋_GB2312" w:hAnsi="宋体" w:eastAsia="仿宋_GB2312"/>
          <w:color w:val="auto"/>
          <w:kern w:val="0"/>
          <w:sz w:val="32"/>
          <w:szCs w:val="32"/>
          <w:u w:val="single"/>
        </w:rPr>
        <w:t xml:space="preserve">                                           </w:t>
      </w:r>
    </w:p>
    <w:p w14:paraId="7F7D4447">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ascii="仿宋_GB2312" w:hAnsi="宋体" w:eastAsia="仿宋_GB2312"/>
          <w:color w:val="auto"/>
          <w:sz w:val="32"/>
          <w:szCs w:val="32"/>
        </w:rPr>
        <w:t>2.身份证号：</w:t>
      </w:r>
      <w:r>
        <w:rPr>
          <w:rFonts w:ascii="仿宋_GB2312" w:hAnsi="宋体" w:eastAsia="仿宋_GB2312"/>
          <w:color w:val="auto"/>
          <w:sz w:val="32"/>
          <w:szCs w:val="32"/>
          <w:u w:val="single"/>
        </w:rPr>
        <w:t xml:space="preserve">                                         </w:t>
      </w:r>
    </w:p>
    <w:p w14:paraId="6A0E2FA8">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r>
        <w:rPr>
          <w:rFonts w:ascii="仿宋_GB2312" w:hAnsi="宋体" w:eastAsia="仿宋_GB2312"/>
          <w:color w:val="auto"/>
          <w:sz w:val="32"/>
          <w:szCs w:val="32"/>
        </w:rPr>
        <w:t xml:space="preserve">  联系方式：</w:t>
      </w:r>
      <w:r>
        <w:rPr>
          <w:rFonts w:ascii="仿宋_GB2312" w:hAnsi="宋体" w:eastAsia="仿宋_GB2312"/>
          <w:color w:val="auto"/>
          <w:sz w:val="32"/>
          <w:szCs w:val="32"/>
          <w:u w:val="single"/>
        </w:rPr>
        <w:t xml:space="preserve">                                       </w:t>
      </w:r>
    </w:p>
    <w:p w14:paraId="6C03D55A">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u w:val="single"/>
        </w:rPr>
      </w:pPr>
    </w:p>
    <w:p w14:paraId="36CED39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甲方以[公开招标方式][邀请招标方式]选聘乙方提供物业服务</w:t>
      </w:r>
      <w:r>
        <w:rPr>
          <w:rFonts w:hint="eastAsia" w:ascii="仿宋_GB2312" w:hAnsi="宋体" w:eastAsia="仿宋_GB2312"/>
          <w:color w:val="auto"/>
          <w:sz w:val="32"/>
          <w:szCs w:val="32"/>
          <w:lang w:eastAsia="zh-CN"/>
        </w:rPr>
        <w:t>，依</w:t>
      </w:r>
      <w:r>
        <w:rPr>
          <w:rFonts w:ascii="仿宋_GB2312" w:hAnsi="宋体" w:eastAsia="仿宋_GB2312"/>
          <w:color w:val="auto"/>
          <w:sz w:val="32"/>
          <w:szCs w:val="32"/>
        </w:rPr>
        <w:t>据《中</w:t>
      </w:r>
      <w:r>
        <w:rPr>
          <w:rFonts w:hint="eastAsia" w:ascii="仿宋_GB2312" w:hAnsi="宋体" w:eastAsia="仿宋_GB2312"/>
          <w:color w:val="auto"/>
          <w:sz w:val="32"/>
          <w:szCs w:val="32"/>
          <w:lang w:eastAsia="zh-CN"/>
        </w:rPr>
        <w:t>华</w:t>
      </w:r>
      <w:r>
        <w:rPr>
          <w:rFonts w:ascii="仿宋_GB2312" w:hAnsi="宋体" w:eastAsia="仿宋_GB2312"/>
          <w:color w:val="auto"/>
          <w:sz w:val="32"/>
          <w:szCs w:val="32"/>
        </w:rPr>
        <w:t>人民共和国民法典</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物业管理条例</w:t>
      </w:r>
      <w:r>
        <w:rPr>
          <w:rFonts w:hint="eastAsia" w:ascii="仿宋_GB2312" w:hAnsi="宋体" w:eastAsia="仿宋_GB2312"/>
          <w:color w:val="auto"/>
          <w:sz w:val="32"/>
          <w:szCs w:val="32"/>
          <w:lang w:eastAsia="zh-CN"/>
        </w:rPr>
        <w:t>》《江苏省物业管理条例》</w:t>
      </w:r>
      <w:r>
        <w:rPr>
          <w:rFonts w:ascii="仿宋_GB2312" w:hAnsi="宋体" w:eastAsia="仿宋_GB2312"/>
          <w:color w:val="auto"/>
          <w:sz w:val="32"/>
          <w:szCs w:val="32"/>
        </w:rPr>
        <w:t>及《</w:t>
      </w:r>
      <w:r>
        <w:rPr>
          <w:rFonts w:hint="eastAsia" w:ascii="仿宋_GB2312" w:hAnsi="宋体" w:eastAsia="仿宋_GB2312"/>
          <w:color w:val="auto"/>
          <w:sz w:val="32"/>
          <w:szCs w:val="32"/>
          <w:lang w:eastAsia="zh-CN"/>
        </w:rPr>
        <w:t>南通</w:t>
      </w:r>
      <w:r>
        <w:rPr>
          <w:rFonts w:ascii="仿宋_GB2312" w:hAnsi="宋体" w:eastAsia="仿宋_GB2312"/>
          <w:color w:val="auto"/>
          <w:sz w:val="32"/>
          <w:szCs w:val="32"/>
        </w:rPr>
        <w:t>市</w:t>
      </w:r>
      <w:r>
        <w:rPr>
          <w:rFonts w:hint="eastAsia" w:ascii="仿宋_GB2312" w:hAnsi="宋体" w:eastAsia="仿宋_GB2312"/>
          <w:color w:val="auto"/>
          <w:sz w:val="32"/>
          <w:szCs w:val="32"/>
          <w:lang w:eastAsia="zh-CN"/>
        </w:rPr>
        <w:t>住宅</w:t>
      </w:r>
      <w:r>
        <w:rPr>
          <w:rFonts w:ascii="仿宋_GB2312" w:hAnsi="宋体" w:eastAsia="仿宋_GB2312"/>
          <w:color w:val="auto"/>
          <w:sz w:val="32"/>
          <w:szCs w:val="32"/>
        </w:rPr>
        <w:t>物业管理条例》等有关</w:t>
      </w:r>
      <w:r>
        <w:rPr>
          <w:rFonts w:hint="eastAsia" w:ascii="仿宋_GB2312" w:hAnsi="宋体" w:eastAsia="仿宋_GB2312"/>
          <w:color w:val="auto"/>
          <w:sz w:val="32"/>
          <w:szCs w:val="32"/>
          <w:lang w:eastAsia="zh-CN"/>
        </w:rPr>
        <w:t>法律法规</w:t>
      </w:r>
      <w:r>
        <w:rPr>
          <w:rFonts w:ascii="仿宋_GB2312" w:hAnsi="宋体" w:eastAsia="仿宋_GB2312"/>
          <w:color w:val="auto"/>
          <w:sz w:val="32"/>
          <w:szCs w:val="32"/>
        </w:rPr>
        <w:t>的规定，在自愿、平等、公平、诚实信用的基础上，订立本合同。</w:t>
      </w:r>
    </w:p>
    <w:p w14:paraId="084E96C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p>
    <w:p w14:paraId="40171B62">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第一部分  物业项目基本情况</w:t>
      </w:r>
    </w:p>
    <w:p w14:paraId="7700027C">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b/>
          <w:bCs/>
          <w:color w:val="auto"/>
          <w:sz w:val="32"/>
          <w:szCs w:val="32"/>
        </w:rPr>
      </w:pPr>
    </w:p>
    <w:p w14:paraId="0E1FFD20">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 xml:space="preserve">第一条  </w:t>
      </w:r>
      <w:r>
        <w:rPr>
          <w:rFonts w:ascii="仿宋_GB2312" w:hAnsi="宋体" w:eastAsia="仿宋_GB2312"/>
          <w:color w:val="auto"/>
          <w:sz w:val="32"/>
          <w:szCs w:val="32"/>
        </w:rPr>
        <w:t>本物业项目（以下简称“本物业”）基本情况如下：</w:t>
      </w:r>
    </w:p>
    <w:p w14:paraId="68BA701F">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名称</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[地名核准名称][暂定名]</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17C7C39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类型</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普通住宅</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办公</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商业</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其他</w:t>
      </w:r>
      <w:r>
        <w:rPr>
          <w:rFonts w:hint="eastAsia" w:ascii="仿宋_GB2312" w:hAnsi="宋体" w:eastAsia="仿宋_GB2312"/>
          <w:color w:val="auto"/>
          <w:sz w:val="32"/>
          <w:szCs w:val="32"/>
          <w:lang w:eastAsia="zh-CN"/>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40364C11">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坐落位置</w:t>
      </w: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区</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路（街）</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6C72254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规划建筑面积</w:t>
      </w:r>
      <w:r>
        <w:rPr>
          <w:rFonts w:hint="eastAsia" w:ascii="仿宋_GB2312" w:hAnsi="宋体" w:eastAsia="仿宋_GB2312"/>
          <w:color w:val="auto"/>
          <w:sz w:val="32"/>
          <w:szCs w:val="32"/>
          <w:lang w:eastAsia="zh-CN"/>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平方米</w:t>
      </w:r>
      <w:r>
        <w:rPr>
          <w:rFonts w:hint="eastAsia" w:ascii="仿宋_GB2312" w:hAnsi="宋体" w:eastAsia="仿宋_GB2312"/>
          <w:color w:val="auto"/>
          <w:sz w:val="32"/>
          <w:szCs w:val="32"/>
          <w:lang w:eastAsia="zh-CN"/>
        </w:rPr>
        <w:t>，其中：</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rPr>
        <w:t>。</w:t>
      </w:r>
    </w:p>
    <w:p w14:paraId="17047CE4">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hint="default" w:ascii="仿宋_GB2312" w:hAnsi="宋体" w:eastAsia="仿宋_GB2312"/>
          <w:color w:val="auto"/>
          <w:kern w:val="2"/>
          <w:sz w:val="32"/>
          <w:szCs w:val="32"/>
        </w:rPr>
      </w:pPr>
      <w:r>
        <w:rPr>
          <w:rFonts w:ascii="仿宋_GB2312" w:hAnsi="宋体" w:eastAsia="仿宋_GB2312"/>
          <w:b/>
          <w:color w:val="auto"/>
          <w:sz w:val="32"/>
          <w:szCs w:val="32"/>
        </w:rPr>
        <w:t>第二条</w:t>
      </w:r>
      <w:r>
        <w:rPr>
          <w:rFonts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四至</w:t>
      </w:r>
      <w:r>
        <w:rPr>
          <w:rFonts w:hint="eastAsia" w:ascii="仿宋_GB2312" w:hAnsi="宋体" w:eastAsia="仿宋_GB2312"/>
          <w:color w:val="auto"/>
          <w:sz w:val="32"/>
          <w:szCs w:val="32"/>
          <w:lang w:eastAsia="zh-CN"/>
        </w:rPr>
        <w:t>：</w:t>
      </w:r>
    </w:p>
    <w:p w14:paraId="509C6EA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东至</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22A7FC28">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南至</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154D596A">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西至</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204CA65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北至</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73A5105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u w:val="single"/>
        </w:rPr>
      </w:pPr>
      <w:r>
        <w:rPr>
          <w:rFonts w:ascii="仿宋_GB2312" w:eastAsia="仿宋_GB2312"/>
          <w:color w:val="auto"/>
          <w:sz w:val="32"/>
          <w:szCs w:val="32"/>
        </w:rPr>
        <w:t>规划平面图和</w:t>
      </w:r>
      <w:r>
        <w:rPr>
          <w:rFonts w:hint="eastAsia" w:ascii="仿宋_GB2312" w:eastAsia="仿宋_GB2312"/>
          <w:color w:val="auto"/>
          <w:sz w:val="32"/>
          <w:szCs w:val="32"/>
          <w:lang w:eastAsia="zh-CN"/>
        </w:rPr>
        <w:t>物业服务区域</w:t>
      </w:r>
      <w:r>
        <w:rPr>
          <w:rFonts w:ascii="仿宋_GB2312" w:eastAsia="仿宋_GB2312"/>
          <w:color w:val="auto"/>
          <w:sz w:val="32"/>
          <w:szCs w:val="32"/>
        </w:rPr>
        <w:t>内的物业构成明细见附件一、二。</w:t>
      </w:r>
    </w:p>
    <w:p w14:paraId="317C15E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宋体" w:eastAsia="仿宋_GB2312"/>
          <w:color w:val="auto"/>
          <w:sz w:val="32"/>
          <w:szCs w:val="32"/>
          <w:u w:val="single"/>
          <w:lang w:val="en-US" w:eastAsia="zh-CN"/>
        </w:rPr>
      </w:pPr>
      <w:r>
        <w:rPr>
          <w:rFonts w:ascii="仿宋_GB2312" w:hAnsi="宋体" w:eastAsia="仿宋_GB2312"/>
          <w:b/>
          <w:color w:val="auto"/>
          <w:sz w:val="32"/>
          <w:szCs w:val="32"/>
        </w:rPr>
        <w:t>第三条</w:t>
      </w:r>
      <w:r>
        <w:rPr>
          <w:rFonts w:hint="eastAsia" w:ascii="仿宋_GB2312" w:hAnsi="宋体" w:eastAsia="仿宋_GB2312"/>
          <w:b/>
          <w:color w:val="auto"/>
          <w:sz w:val="32"/>
          <w:szCs w:val="32"/>
          <w:lang w:val="en-US" w:eastAsia="zh-CN"/>
        </w:rPr>
        <w:t xml:space="preserve">  </w:t>
      </w:r>
      <w:r>
        <w:rPr>
          <w:rFonts w:ascii="仿宋_GB2312" w:hAnsi="宋体" w:eastAsia="仿宋_GB2312"/>
          <w:color w:val="auto"/>
          <w:sz w:val="32"/>
          <w:szCs w:val="32"/>
        </w:rPr>
        <w:t>物业服务用房建筑面积为</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平方米，位于</w:t>
      </w:r>
    </w:p>
    <w:p w14:paraId="7CE541B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宋体" w:eastAsia="仿宋_GB2312"/>
          <w:color w:val="auto"/>
          <w:sz w:val="32"/>
          <w:szCs w:val="32"/>
        </w:rPr>
      </w:pP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号楼</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幢</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座</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层</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单元</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号；其中业主大会及业主委员会办公用房建筑面积为</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平方米，位于</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号楼</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幢</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座</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层</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单元</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号。</w:t>
      </w:r>
    </w:p>
    <w:p w14:paraId="59E11F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（注：物业服务用房为多处时，双方可自行增加以上内容）</w:t>
      </w:r>
    </w:p>
    <w:p w14:paraId="37ADC3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hAnsi="宋体" w:eastAsia="仿宋_GB2312"/>
          <w:b/>
          <w:bCs/>
          <w:color w:val="auto"/>
          <w:sz w:val="32"/>
          <w:szCs w:val="32"/>
        </w:rPr>
      </w:pPr>
      <w:r>
        <w:rPr>
          <w:rFonts w:ascii="仿宋_GB2312" w:hAnsi="宋体" w:eastAsia="仿宋_GB2312"/>
          <w:color w:val="auto"/>
          <w:sz w:val="32"/>
          <w:szCs w:val="32"/>
        </w:rPr>
        <w:t>物业服务用房主要用于物业服务企业客服接待、项目档案资料保存、工具物料存放、人员值班备勤、业主大会及业主委员会办公用房等。</w:t>
      </w:r>
    </w:p>
    <w:p w14:paraId="171422F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第二部分  物业服务事项及期限</w:t>
      </w:r>
    </w:p>
    <w:p w14:paraId="743B36E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宋体" w:eastAsia="仿宋_GB2312"/>
          <w:b/>
          <w:bCs/>
          <w:color w:val="auto"/>
          <w:sz w:val="32"/>
          <w:szCs w:val="32"/>
        </w:rPr>
      </w:pPr>
    </w:p>
    <w:p w14:paraId="36F0158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仿宋_GB2312" w:hAnsi="宋体" w:eastAsia="仿宋_GB2312"/>
          <w:b/>
          <w:color w:val="auto"/>
          <w:sz w:val="32"/>
          <w:szCs w:val="32"/>
        </w:rPr>
      </w:pPr>
      <w:r>
        <w:rPr>
          <w:rFonts w:ascii="仿宋_GB2312" w:hAnsi="宋体" w:eastAsia="仿宋_GB2312"/>
          <w:b/>
          <w:color w:val="auto"/>
          <w:sz w:val="32"/>
          <w:szCs w:val="32"/>
        </w:rPr>
        <w:t xml:space="preserve">第四条  </w:t>
      </w:r>
      <w:r>
        <w:rPr>
          <w:rFonts w:ascii="仿宋_GB2312" w:hAnsi="宋体" w:eastAsia="仿宋_GB2312"/>
          <w:bCs/>
          <w:color w:val="auto"/>
          <w:sz w:val="32"/>
          <w:szCs w:val="32"/>
        </w:rPr>
        <w:t>乙方指定物业服务项目负责人为：</w:t>
      </w:r>
      <w:r>
        <w:rPr>
          <w:rFonts w:ascii="仿宋_GB2312" w:hAnsi="宋体" w:eastAsia="仿宋_GB2312"/>
          <w:bCs/>
          <w:color w:val="auto"/>
          <w:sz w:val="32"/>
          <w:szCs w:val="32"/>
          <w:u w:val="single"/>
        </w:rPr>
        <w:t xml:space="preserve">         </w:t>
      </w:r>
      <w:r>
        <w:rPr>
          <w:rFonts w:ascii="仿宋_GB2312" w:hAnsi="宋体" w:eastAsia="仿宋_GB2312"/>
          <w:bCs/>
          <w:color w:val="auto"/>
          <w:sz w:val="32"/>
          <w:szCs w:val="32"/>
        </w:rPr>
        <w:t>，联系电话：</w:t>
      </w:r>
      <w:r>
        <w:rPr>
          <w:rFonts w:ascii="仿宋_GB2312" w:hAnsi="宋体" w:eastAsia="仿宋_GB2312"/>
          <w:bCs/>
          <w:color w:val="auto"/>
          <w:sz w:val="32"/>
          <w:szCs w:val="32"/>
          <w:u w:val="single"/>
        </w:rPr>
        <w:t xml:space="preserve">            </w:t>
      </w:r>
      <w:r>
        <w:rPr>
          <w:rFonts w:ascii="仿宋_GB2312" w:hAnsi="宋体" w:eastAsia="仿宋_GB2312"/>
          <w:bCs/>
          <w:color w:val="auto"/>
          <w:sz w:val="32"/>
          <w:szCs w:val="32"/>
        </w:rPr>
        <w:t>。乙方更换项目负责人的，应当</w:t>
      </w:r>
      <w:r>
        <w:rPr>
          <w:rFonts w:hint="eastAsia" w:ascii="仿宋_GB2312" w:hAnsi="宋体" w:eastAsia="仿宋_GB2312"/>
          <w:bCs/>
          <w:color w:val="auto"/>
          <w:sz w:val="32"/>
          <w:szCs w:val="32"/>
          <w:lang w:eastAsia="zh-CN"/>
        </w:rPr>
        <w:t>及时告知甲方，并</w:t>
      </w:r>
      <w:r>
        <w:rPr>
          <w:rFonts w:ascii="仿宋_GB2312" w:hAnsi="宋体" w:eastAsia="仿宋_GB2312"/>
          <w:bCs/>
          <w:color w:val="auto"/>
          <w:sz w:val="32"/>
          <w:szCs w:val="32"/>
        </w:rPr>
        <w:t>于7日内在本</w:t>
      </w:r>
      <w:r>
        <w:rPr>
          <w:rFonts w:hint="eastAsia" w:ascii="仿宋_GB2312" w:hAnsi="宋体" w:eastAsia="仿宋_GB2312"/>
          <w:bCs/>
          <w:color w:val="auto"/>
          <w:sz w:val="32"/>
          <w:szCs w:val="32"/>
          <w:lang w:eastAsia="zh-CN"/>
        </w:rPr>
        <w:t>物业服务区域</w:t>
      </w:r>
      <w:r>
        <w:rPr>
          <w:rFonts w:ascii="仿宋_GB2312" w:hAnsi="宋体" w:eastAsia="仿宋_GB2312"/>
          <w:bCs/>
          <w:color w:val="auto"/>
          <w:sz w:val="32"/>
          <w:szCs w:val="32"/>
        </w:rPr>
        <w:t xml:space="preserve">内的显著位置公示。 </w:t>
      </w:r>
    </w:p>
    <w:p w14:paraId="3551986C">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b/>
          <w:color w:val="auto"/>
          <w:sz w:val="32"/>
          <w:szCs w:val="32"/>
        </w:rPr>
      </w:pPr>
      <w:r>
        <w:rPr>
          <w:rFonts w:ascii="仿宋_GB2312" w:hAnsi="宋体" w:eastAsia="仿宋_GB2312"/>
          <w:b/>
          <w:color w:val="auto"/>
          <w:sz w:val="32"/>
          <w:szCs w:val="32"/>
        </w:rPr>
        <w:t xml:space="preserve">第五条 </w:t>
      </w:r>
      <w:r>
        <w:rPr>
          <w:rFonts w:ascii="仿宋_GB2312" w:hAnsi="宋体" w:eastAsia="仿宋_GB2312"/>
          <w:bCs/>
          <w:color w:val="auto"/>
          <w:sz w:val="32"/>
          <w:szCs w:val="32"/>
        </w:rPr>
        <w:t xml:space="preserve"> </w:t>
      </w:r>
      <w:r>
        <w:rPr>
          <w:rFonts w:ascii="仿宋_GB2312" w:hAnsi="宋体" w:eastAsia="仿宋_GB2312"/>
          <w:color w:val="auto"/>
          <w:sz w:val="32"/>
          <w:szCs w:val="32"/>
        </w:rPr>
        <w:t>乙方提供的物业服务包括以下内容</w:t>
      </w:r>
      <w:r>
        <w:rPr>
          <w:rFonts w:ascii="仿宋_GB2312" w:hAnsi="宋体" w:eastAsia="仿宋_GB2312"/>
          <w:bCs/>
          <w:color w:val="auto"/>
          <w:sz w:val="32"/>
          <w:szCs w:val="32"/>
        </w:rPr>
        <w:t>：</w:t>
      </w:r>
    </w:p>
    <w:p w14:paraId="6DB151D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1.制订物业服务工作计划，根据</w:t>
      </w:r>
      <w:r>
        <w:rPr>
          <w:rFonts w:hint="eastAsia" w:ascii="仿宋_GB2312" w:hAnsi="宋体" w:eastAsia="仿宋_GB2312"/>
          <w:color w:val="auto"/>
          <w:sz w:val="32"/>
          <w:szCs w:val="32"/>
          <w:lang w:eastAsia="zh-CN"/>
        </w:rPr>
        <w:t>法律法规</w:t>
      </w:r>
      <w:r>
        <w:rPr>
          <w:rFonts w:ascii="仿宋_GB2312" w:hAnsi="宋体" w:eastAsia="仿宋_GB2312"/>
          <w:color w:val="auto"/>
          <w:sz w:val="32"/>
          <w:szCs w:val="32"/>
        </w:rPr>
        <w:t xml:space="preserve">和本小区管理规约的授权制订物业服务的有关制度；并按照有关制度和计划组织实施；管理相关的工程图纸、档案与竣工验收资料等。 </w:t>
      </w:r>
    </w:p>
    <w:p w14:paraId="125FFA7A">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2.负责本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内物业共用部位的日常维修、养护和管理。物业共用部位明细见附件三。</w:t>
      </w:r>
    </w:p>
    <w:p w14:paraId="0AC00659">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3.负责本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w:t>
      </w:r>
      <w:r>
        <w:rPr>
          <w:rFonts w:hint="eastAsia" w:ascii="仿宋_GB2312" w:hAnsi="宋体" w:eastAsia="仿宋_GB2312"/>
          <w:color w:val="auto"/>
          <w:sz w:val="32"/>
          <w:szCs w:val="32"/>
          <w:lang w:eastAsia="zh-CN"/>
        </w:rPr>
        <w:t>消防、电梯等</w:t>
      </w:r>
      <w:r>
        <w:rPr>
          <w:rFonts w:ascii="仿宋_GB2312" w:hAnsi="宋体" w:eastAsia="仿宋_GB2312"/>
          <w:color w:val="auto"/>
          <w:sz w:val="32"/>
          <w:szCs w:val="32"/>
        </w:rPr>
        <w:t>物业共用设施设备的日常维修养护、运行和管理。</w:t>
      </w:r>
      <w:r>
        <w:rPr>
          <w:rFonts w:hint="eastAsia" w:ascii="仿宋_GB2312" w:hAnsi="宋体" w:eastAsia="仿宋_GB2312"/>
          <w:color w:val="auto"/>
          <w:sz w:val="32"/>
          <w:szCs w:val="32"/>
          <w:lang w:eastAsia="zh-CN"/>
        </w:rPr>
        <w:t>按照相应法律法规配齐专业技术人员。</w:t>
      </w:r>
      <w:r>
        <w:rPr>
          <w:rFonts w:ascii="仿宋_GB2312" w:hAnsi="宋体" w:eastAsia="仿宋_GB2312"/>
          <w:color w:val="auto"/>
          <w:sz w:val="32"/>
          <w:szCs w:val="32"/>
        </w:rPr>
        <w:t xml:space="preserve">物业共用设施设备明细见附件四。 </w:t>
      </w:r>
    </w:p>
    <w:p w14:paraId="640B0F6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4.负责共有绿地、景观的养护和管理。</w:t>
      </w:r>
    </w:p>
    <w:p w14:paraId="287671E9">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5.负责清洁卫生服务，包括本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 xml:space="preserve">内物业共用部位、公共区域的清洁卫生和生活垃圾、建筑垃圾、大件垃圾的收集和管理等。 </w:t>
      </w:r>
    </w:p>
    <w:p w14:paraId="1A2D390A">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6.负责维护公共秩序和做好安全防范工作。 </w:t>
      </w:r>
    </w:p>
    <w:p w14:paraId="350676C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7.负责保管甲方移交的全部资料。负责按照《</w:t>
      </w:r>
      <w:r>
        <w:rPr>
          <w:rFonts w:hint="eastAsia" w:ascii="仿宋_GB2312" w:hAnsi="宋体" w:eastAsia="仿宋_GB2312"/>
          <w:color w:val="auto"/>
          <w:sz w:val="32"/>
          <w:szCs w:val="32"/>
          <w:lang w:eastAsia="zh-CN"/>
        </w:rPr>
        <w:t>南通市住宅物业管理条例</w:t>
      </w:r>
      <w:r>
        <w:rPr>
          <w:rFonts w:ascii="仿宋_GB2312" w:hAnsi="宋体" w:eastAsia="仿宋_GB2312"/>
          <w:color w:val="auto"/>
          <w:sz w:val="32"/>
          <w:szCs w:val="32"/>
        </w:rPr>
        <w:t xml:space="preserve">》要求建立、保管相关档案和资料。 </w:t>
      </w:r>
    </w:p>
    <w:p w14:paraId="6A35CA4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8.配合</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内非业主共有公共服务设施的产权单位做好相关设施的供水、供电等工作，并与产权单位约定设施运行、维修养护、更新改造等责任和物业服务事项。</w:t>
      </w:r>
    </w:p>
    <w:p w14:paraId="65C0D27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9.自觉接受物业行业管理部门以及政府其他相关职能部门指导与监督，并配合各部门开展工作。</w:t>
      </w:r>
    </w:p>
    <w:p w14:paraId="29C70AD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u w:val="single"/>
        </w:rPr>
      </w:pPr>
      <w:r>
        <w:rPr>
          <w:rFonts w:hint="eastAsia" w:ascii="仿宋_GB2312" w:hAnsi="宋体" w:eastAsia="仿宋_GB2312"/>
          <w:color w:val="auto"/>
          <w:sz w:val="32"/>
          <w:szCs w:val="32"/>
          <w:lang w:val="en-US" w:eastAsia="zh-CN"/>
        </w:rPr>
        <w:t>10</w:t>
      </w:r>
      <w:r>
        <w:rPr>
          <w:rFonts w:ascii="仿宋_GB2312" w:hAnsi="宋体" w:eastAsia="仿宋_GB2312"/>
          <w:color w:val="auto"/>
          <w:sz w:val="32"/>
          <w:szCs w:val="32"/>
        </w:rPr>
        <w:t>.其他服务事项：</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p>
    <w:p w14:paraId="67023E19">
      <w:pPr>
        <w:keepNext w:val="0"/>
        <w:keepLines w:val="0"/>
        <w:pageBreakBefore w:val="0"/>
        <w:widowControl w:val="0"/>
        <w:kinsoku/>
        <w:wordWrap/>
        <w:overflowPunct/>
        <w:topLinePunct w:val="0"/>
        <w:autoSpaceDN/>
        <w:bidi w:val="0"/>
        <w:adjustRightInd/>
        <w:snapToGrid w:val="0"/>
        <w:spacing w:line="500" w:lineRule="exact"/>
        <w:jc w:val="both"/>
        <w:textAlignment w:val="auto"/>
        <w:rPr>
          <w:rFonts w:ascii="仿宋_GB2312" w:hAnsi="宋体" w:eastAsia="仿宋_GB2312"/>
          <w:color w:val="auto"/>
          <w:sz w:val="32"/>
          <w:szCs w:val="32"/>
        </w:rPr>
      </w:pP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3E567BB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jc w:val="both"/>
        <w:textAlignment w:val="auto"/>
        <w:rPr>
          <w:rFonts w:ascii="仿宋_GB2312" w:hAnsi="宋体" w:eastAsia="仿宋_GB2312"/>
          <w:b/>
          <w:bCs/>
          <w:color w:val="auto"/>
          <w:sz w:val="32"/>
          <w:szCs w:val="32"/>
        </w:rPr>
      </w:pPr>
      <w:r>
        <w:rPr>
          <w:rFonts w:hint="eastAsia" w:ascii="仿宋_GB2312" w:hAnsi="宋体" w:eastAsia="仿宋_GB2312"/>
          <w:b/>
          <w:bCs/>
          <w:color w:val="auto"/>
          <w:sz w:val="32"/>
          <w:szCs w:val="32"/>
          <w:lang w:eastAsia="zh-CN"/>
        </w:rPr>
        <w:t>第六条</w:t>
      </w:r>
      <w:r>
        <w:rPr>
          <w:rFonts w:hint="eastAsia" w:ascii="仿宋_GB2312" w:hAnsi="宋体" w:eastAsia="仿宋_GB2312"/>
          <w:b/>
          <w:bCs/>
          <w:color w:val="auto"/>
          <w:sz w:val="32"/>
          <w:szCs w:val="32"/>
          <w:lang w:val="en-US" w:eastAsia="zh-CN"/>
        </w:rPr>
        <w:t xml:space="preserve">  </w:t>
      </w:r>
      <w:r>
        <w:rPr>
          <w:rFonts w:ascii="仿宋_GB2312" w:hAnsi="宋体" w:eastAsia="仿宋_GB2312"/>
          <w:color w:val="auto"/>
          <w:sz w:val="32"/>
          <w:szCs w:val="32"/>
        </w:rPr>
        <w:t>物业服务期限为</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年，自</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年</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月</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日至</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年</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月</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日。</w:t>
      </w:r>
    </w:p>
    <w:p w14:paraId="632678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ascii="仿宋_GB2312" w:hAnsi="宋体" w:eastAsia="仿宋_GB2312"/>
          <w:b/>
          <w:bCs/>
          <w:color w:val="auto"/>
          <w:sz w:val="32"/>
          <w:szCs w:val="32"/>
        </w:rPr>
      </w:pPr>
    </w:p>
    <w:p w14:paraId="411ACCB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hint="eastAsia" w:ascii="仿宋_GB2312" w:hAnsi="宋体" w:eastAsia="仿宋_GB2312"/>
          <w:b/>
          <w:bCs/>
          <w:color w:val="auto"/>
          <w:sz w:val="32"/>
          <w:szCs w:val="32"/>
          <w:lang w:eastAsia="zh-CN"/>
        </w:rPr>
      </w:pPr>
      <w:r>
        <w:rPr>
          <w:rFonts w:ascii="仿宋_GB2312" w:hAnsi="宋体" w:eastAsia="仿宋_GB2312"/>
          <w:b/>
          <w:bCs/>
          <w:color w:val="auto"/>
          <w:sz w:val="32"/>
          <w:szCs w:val="32"/>
        </w:rPr>
        <w:t xml:space="preserve">第三部分  </w:t>
      </w:r>
      <w:r>
        <w:rPr>
          <w:rFonts w:hint="eastAsia" w:ascii="仿宋_GB2312" w:hAnsi="宋体" w:eastAsia="仿宋_GB2312"/>
          <w:b/>
          <w:bCs/>
          <w:color w:val="auto"/>
          <w:sz w:val="32"/>
          <w:szCs w:val="32"/>
          <w:lang w:eastAsia="zh-CN"/>
        </w:rPr>
        <w:t>物业相关公示</w:t>
      </w:r>
    </w:p>
    <w:p w14:paraId="1E9B5274">
      <w:pPr>
        <w:pStyle w:val="2"/>
        <w:keepNext w:val="0"/>
        <w:keepLines w:val="0"/>
        <w:pageBreakBefore w:val="0"/>
        <w:widowControl w:val="0"/>
        <w:kinsoku/>
        <w:wordWrap/>
        <w:overflowPunct/>
        <w:topLinePunct w:val="0"/>
        <w:autoSpaceDE/>
        <w:autoSpaceDN/>
        <w:bidi w:val="0"/>
        <w:adjustRightInd/>
        <w:spacing w:line="500" w:lineRule="exact"/>
        <w:textAlignment w:val="auto"/>
        <w:rPr>
          <w:rFonts w:hint="eastAsia"/>
          <w:lang w:eastAsia="zh-CN"/>
        </w:rPr>
      </w:pPr>
    </w:p>
    <w:p w14:paraId="7BD07F97">
      <w:pPr>
        <w:keepNext w:val="0"/>
        <w:keepLines w:val="0"/>
        <w:pageBreakBefore w:val="0"/>
        <w:widowControl w:val="0"/>
        <w:kinsoku/>
        <w:wordWrap/>
        <w:overflowPunct/>
        <w:topLinePunct w:val="0"/>
        <w:autoSpaceDN/>
        <w:bidi w:val="0"/>
        <w:adjustRightInd/>
        <w:snapToGrid w:val="0"/>
        <w:spacing w:line="500" w:lineRule="exact"/>
        <w:ind w:firstLine="643" w:firstLineChars="200"/>
        <w:jc w:val="left"/>
        <w:textAlignment w:val="auto"/>
        <w:rPr>
          <w:rFonts w:ascii="仿宋_GB2312" w:hAnsi="仿宋_GB2312" w:eastAsia="仿宋_GB2312" w:cs="仿宋_GB2312"/>
          <w:b w:val="0"/>
          <w:bCs w:val="0"/>
          <w:color w:val="auto"/>
          <w:sz w:val="32"/>
          <w:szCs w:val="32"/>
        </w:rPr>
      </w:pPr>
      <w:r>
        <w:rPr>
          <w:rFonts w:ascii="仿宋_GB2312" w:hAnsi="宋体" w:eastAsia="仿宋_GB2312"/>
          <w:b/>
          <w:color w:val="auto"/>
          <w:sz w:val="32"/>
          <w:szCs w:val="32"/>
        </w:rPr>
        <w:t>第七条</w:t>
      </w:r>
      <w:r>
        <w:rPr>
          <w:rFonts w:ascii="仿宋_GB2312" w:hAnsi="宋体" w:eastAsia="仿宋_GB2312"/>
          <w:bCs/>
          <w:color w:val="auto"/>
          <w:sz w:val="32"/>
          <w:szCs w:val="32"/>
        </w:rPr>
        <w:t xml:space="preserve"> </w:t>
      </w:r>
      <w:r>
        <w:rPr>
          <w:rFonts w:ascii="仿宋_GB2312" w:hAnsi="宋体" w:eastAsia="仿宋_GB2312"/>
          <w:b/>
          <w:color w:val="auto"/>
          <w:sz w:val="32"/>
          <w:szCs w:val="32"/>
        </w:rPr>
        <w:t xml:space="preserve"> </w:t>
      </w:r>
      <w:r>
        <w:rPr>
          <w:rFonts w:hint="eastAsia" w:ascii="仿宋_GB2312" w:hAnsi="仿宋_GB2312" w:eastAsia="仿宋_GB2312" w:cs="仿宋_GB2312"/>
          <w:b w:val="0"/>
          <w:bCs w:val="0"/>
          <w:color w:val="auto"/>
          <w:sz w:val="32"/>
          <w:szCs w:val="32"/>
          <w:lang w:eastAsia="zh-CN"/>
        </w:rPr>
        <w:t>须持续</w:t>
      </w:r>
      <w:r>
        <w:rPr>
          <w:rFonts w:hint="eastAsia" w:ascii="仿宋_GB2312" w:hAnsi="仿宋_GB2312" w:eastAsia="仿宋_GB2312" w:cs="仿宋_GB2312"/>
          <w:b w:val="0"/>
          <w:bCs w:val="0"/>
          <w:color w:val="auto"/>
          <w:sz w:val="32"/>
          <w:szCs w:val="32"/>
        </w:rPr>
        <w:t>公示的信息</w:t>
      </w:r>
    </w:p>
    <w:p w14:paraId="1361DF92">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乙方应将下列信息在本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予以公示，并接受全体业主的监督。</w:t>
      </w:r>
    </w:p>
    <w:p w14:paraId="02C877C3">
      <w:pPr>
        <w:keepNext w:val="0"/>
        <w:keepLines w:val="0"/>
        <w:pageBreakBefore w:val="0"/>
        <w:widowControl w:val="0"/>
        <w:tabs>
          <w:tab w:val="left" w:pos="5812"/>
        </w:tabs>
        <w:kinsoku/>
        <w:wordWrap/>
        <w:overflowPunct/>
        <w:topLinePunct w:val="0"/>
        <w:autoSpaceDN/>
        <w:bidi w:val="0"/>
        <w:adjustRightInd/>
        <w:snapToGrid w:val="0"/>
        <w:spacing w:line="5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1.乙方的营业执照、项目负责人的基本情况、联系方式以及物业服务投诉电话；</w:t>
      </w:r>
    </w:p>
    <w:p w14:paraId="051E7A0D">
      <w:pPr>
        <w:keepNext w:val="0"/>
        <w:keepLines w:val="0"/>
        <w:pageBreakBefore w:val="0"/>
        <w:widowControl w:val="0"/>
        <w:tabs>
          <w:tab w:val="left" w:pos="5812"/>
        </w:tabs>
        <w:kinsoku/>
        <w:wordWrap/>
        <w:overflowPunct/>
        <w:topLinePunct w:val="0"/>
        <w:autoSpaceDN/>
        <w:bidi w:val="0"/>
        <w:adjustRightInd/>
        <w:snapToGrid w:val="0"/>
        <w:spacing w:line="5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2.物业服务内容、服务标准、收费项目、收费标准、收费方式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履行情况</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w:t>
      </w:r>
    </w:p>
    <w:p w14:paraId="195942D8">
      <w:pPr>
        <w:keepNext w:val="0"/>
        <w:keepLines w:val="0"/>
        <w:pageBreakBefore w:val="0"/>
        <w:widowControl w:val="0"/>
        <w:tabs>
          <w:tab w:val="left" w:pos="5812"/>
        </w:tabs>
        <w:kinsoku/>
        <w:wordWrap/>
        <w:overflowPunct/>
        <w:topLinePunct w:val="0"/>
        <w:autoSpaceDN/>
        <w:bidi w:val="0"/>
        <w:adjustRightInd/>
        <w:snapToGrid w:val="0"/>
        <w:spacing w:line="5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3.电梯、消防、监控、人民防空等专项设施设备的日常维修保养单位名称、资质、联系方式、应急处置方案等；</w:t>
      </w:r>
    </w:p>
    <w:p w14:paraId="05A485A1">
      <w:pPr>
        <w:keepNext w:val="0"/>
        <w:keepLines w:val="0"/>
        <w:pageBreakBefore w:val="0"/>
        <w:widowControl w:val="0"/>
        <w:tabs>
          <w:tab w:val="left" w:pos="5812"/>
        </w:tabs>
        <w:kinsoku/>
        <w:wordWrap/>
        <w:overflowPunct/>
        <w:topLinePunct w:val="0"/>
        <w:autoSpaceDN/>
        <w:bidi w:val="0"/>
        <w:adjustRightInd/>
        <w:snapToGrid w:val="0"/>
        <w:spacing w:line="5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4.业主进行房屋装饰装修活动的情况。</w:t>
      </w:r>
    </w:p>
    <w:p w14:paraId="6CA68EF3">
      <w:pPr>
        <w:keepNext w:val="0"/>
        <w:keepLines w:val="0"/>
        <w:pageBreakBefore w:val="0"/>
        <w:widowControl w:val="0"/>
        <w:tabs>
          <w:tab w:val="left" w:pos="5812"/>
        </w:tabs>
        <w:kinsoku/>
        <w:wordWrap/>
        <w:overflowPunct/>
        <w:topLinePunct w:val="0"/>
        <w:autoSpaceDN/>
        <w:bidi w:val="0"/>
        <w:adjustRightInd/>
        <w:snapToGrid w:val="0"/>
        <w:spacing w:line="500" w:lineRule="exact"/>
        <w:ind w:firstLine="640"/>
        <w:textAlignment w:val="auto"/>
        <w:rPr>
          <w:rFonts w:hint="eastAsia" w:ascii="仿宋_GB2312" w:hAnsi="仿宋_GB2312" w:eastAsia="仿宋_GB2312" w:cs="仿宋_GB2312"/>
          <w:color w:val="auto"/>
          <w:kern w:val="1"/>
          <w:sz w:val="32"/>
          <w:szCs w:val="32"/>
          <w:u w:val="none"/>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1"/>
          <w:sz w:val="32"/>
          <w:szCs w:val="32"/>
          <w:u w:val="single"/>
        </w:rPr>
        <w:t xml:space="preserve">                                              </w:t>
      </w:r>
      <w:r>
        <w:rPr>
          <w:rFonts w:hint="eastAsia" w:ascii="仿宋_GB2312" w:hAnsi="仿宋_GB2312" w:eastAsia="仿宋_GB2312" w:cs="仿宋_GB2312"/>
          <w:color w:val="auto"/>
          <w:kern w:val="1"/>
          <w:sz w:val="32"/>
          <w:szCs w:val="32"/>
          <w:u w:val="none"/>
          <w:lang w:eastAsia="zh-CN"/>
        </w:rPr>
        <w:t>。</w:t>
      </w:r>
    </w:p>
    <w:p w14:paraId="6EDF40F4">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上述公示信息如有发生变化，乙方应于该情况发生的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天内</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进行公示。</w:t>
      </w:r>
    </w:p>
    <w:p w14:paraId="0CC636F7">
      <w:pPr>
        <w:keepNext w:val="0"/>
        <w:keepLines w:val="0"/>
        <w:pageBreakBefore w:val="0"/>
        <w:widowControl w:val="0"/>
        <w:kinsoku/>
        <w:wordWrap/>
        <w:overflowPunct/>
        <w:topLinePunct w:val="0"/>
        <w:autoSpaceDN/>
        <w:bidi w:val="0"/>
        <w:adjustRightInd/>
        <w:snapToGrid w:val="0"/>
        <w:spacing w:line="500" w:lineRule="exact"/>
        <w:ind w:firstLine="643" w:firstLineChars="200"/>
        <w:jc w:val="left"/>
        <w:textAlignment w:val="auto"/>
        <w:rPr>
          <w:rFonts w:ascii="仿宋_GB2312" w:hAnsi="仿宋_GB2312" w:eastAsia="仿宋_GB2312" w:cs="仿宋_GB2312"/>
          <w:b/>
          <w:bCs/>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八</w:t>
      </w:r>
      <w:r>
        <w:rPr>
          <w:rFonts w:ascii="仿宋_GB2312" w:hAnsi="宋体" w:eastAsia="仿宋_GB2312"/>
          <w:b/>
          <w:color w:val="auto"/>
          <w:sz w:val="32"/>
          <w:szCs w:val="32"/>
        </w:rPr>
        <w:t>条</w:t>
      </w:r>
      <w:r>
        <w:rPr>
          <w:rFonts w:ascii="仿宋_GB2312" w:hAnsi="宋体" w:eastAsia="仿宋_GB2312"/>
          <w:bCs/>
          <w:color w:val="auto"/>
          <w:sz w:val="32"/>
          <w:szCs w:val="32"/>
        </w:rPr>
        <w:t xml:space="preserve"> </w:t>
      </w:r>
      <w:r>
        <w:rPr>
          <w:rFonts w:ascii="仿宋_GB2312" w:hAnsi="宋体" w:eastAsia="仿宋_GB2312"/>
          <w:b/>
          <w:color w:val="auto"/>
          <w:sz w:val="32"/>
          <w:szCs w:val="32"/>
        </w:rPr>
        <w:t xml:space="preserve"> </w:t>
      </w:r>
      <w:r>
        <w:rPr>
          <w:rFonts w:hint="eastAsia" w:ascii="仿宋_GB2312" w:hAnsi="仿宋_GB2312" w:eastAsia="仿宋_GB2312" w:cs="仿宋_GB2312"/>
          <w:b w:val="0"/>
          <w:bCs w:val="0"/>
          <w:color w:val="auto"/>
          <w:sz w:val="32"/>
          <w:szCs w:val="32"/>
          <w:lang w:eastAsia="zh-CN"/>
        </w:rPr>
        <w:t>须</w:t>
      </w:r>
      <w:r>
        <w:rPr>
          <w:rFonts w:hint="eastAsia" w:ascii="仿宋_GB2312" w:hAnsi="仿宋_GB2312" w:eastAsia="仿宋_GB2312" w:cs="仿宋_GB2312"/>
          <w:b w:val="0"/>
          <w:bCs w:val="0"/>
          <w:color w:val="auto"/>
          <w:sz w:val="32"/>
          <w:szCs w:val="32"/>
        </w:rPr>
        <w:t>定期公示的信息</w:t>
      </w:r>
    </w:p>
    <w:p w14:paraId="79AA8FD7">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乙方应将下列信息按照</w:t>
      </w:r>
      <w:r>
        <w:rPr>
          <w:rFonts w:hint="eastAsia" w:ascii="仿宋_GB2312" w:hAnsi="仿宋_GB2312" w:eastAsia="仿宋_GB2312" w:cs="仿宋_GB2312"/>
          <w:color w:val="auto"/>
          <w:sz w:val="32"/>
          <w:szCs w:val="32"/>
          <w:lang w:eastAsia="zh-CN"/>
        </w:rPr>
        <w:t>相关法律法规</w:t>
      </w:r>
      <w:r>
        <w:rPr>
          <w:rFonts w:hint="eastAsia" w:ascii="仿宋_GB2312" w:hAnsi="仿宋_GB2312" w:eastAsia="仿宋_GB2312" w:cs="仿宋_GB2312"/>
          <w:color w:val="auto"/>
          <w:sz w:val="32"/>
          <w:szCs w:val="32"/>
        </w:rPr>
        <w:t>规定在本</w:t>
      </w:r>
      <w:r>
        <w:rPr>
          <w:rFonts w:hint="eastAsia" w:ascii="仿宋_GB2312" w:hAnsi="仿宋_GB2312" w:eastAsia="仿宋_GB2312" w:cs="仿宋_GB2312"/>
          <w:color w:val="auto"/>
          <w:sz w:val="32"/>
          <w:szCs w:val="32"/>
          <w:lang w:eastAsia="zh-CN"/>
        </w:rPr>
        <w:t>物业服务区域予以</w:t>
      </w:r>
      <w:r>
        <w:rPr>
          <w:rFonts w:hint="eastAsia" w:ascii="仿宋_GB2312" w:hAnsi="仿宋_GB2312" w:eastAsia="仿宋_GB2312" w:cs="仿宋_GB2312"/>
          <w:color w:val="auto"/>
          <w:sz w:val="32"/>
          <w:szCs w:val="32"/>
        </w:rPr>
        <w:t>公示。</w:t>
      </w:r>
    </w:p>
    <w:p w14:paraId="4AD993EB">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向本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全体业主公布上一年度物业服务合同履行以及物业服务项目收支情况、本年度物业服务项目收支预算；</w:t>
      </w:r>
    </w:p>
    <w:p w14:paraId="77EB4C2A">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2.每季度在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eastAsia="zh-CN"/>
        </w:rPr>
        <w:t>前将</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内共有物业收益收支情况在业主共有资金账目中予以公示；</w:t>
      </w:r>
    </w:p>
    <w:p w14:paraId="79F8D746">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季</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度在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向本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全体业主公示</w:t>
      </w:r>
      <w:r>
        <w:rPr>
          <w:rFonts w:hint="eastAsia" w:ascii="仿宋_GB2312" w:hAnsi="宋体" w:eastAsia="仿宋_GB2312"/>
          <w:color w:val="auto"/>
          <w:sz w:val="32"/>
          <w:szCs w:val="32"/>
          <w:lang w:val="en-US" w:eastAsia="zh-CN"/>
        </w:rPr>
        <w:t>公共水电费用分摊情况、物业管理费</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专项维修资金使用情况；</w:t>
      </w:r>
    </w:p>
    <w:p w14:paraId="0D097B7F">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.乙方应当将车位（库）的使用情况按月予以公示，公示内容包括可使用车位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车库使用信息等。</w:t>
      </w:r>
    </w:p>
    <w:p w14:paraId="0B7784B2">
      <w:pPr>
        <w:keepNext w:val="0"/>
        <w:keepLines w:val="0"/>
        <w:pageBreakBefore w:val="0"/>
        <w:widowControl w:val="0"/>
        <w:kinsoku/>
        <w:wordWrap/>
        <w:overflowPunct/>
        <w:topLinePunct w:val="0"/>
        <w:autoSpaceDN/>
        <w:bidi w:val="0"/>
        <w:adjustRightInd/>
        <w:snapToGrid w:val="0"/>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5.其他依法应当公示的内容。</w:t>
      </w:r>
    </w:p>
    <w:p w14:paraId="7139D7EB">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p>
    <w:p w14:paraId="71EC5FD6">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四</w:t>
      </w:r>
      <w:r>
        <w:rPr>
          <w:rFonts w:ascii="仿宋_GB2312" w:hAnsi="宋体" w:eastAsia="仿宋_GB2312"/>
          <w:b/>
          <w:bCs/>
          <w:color w:val="auto"/>
          <w:sz w:val="32"/>
          <w:szCs w:val="32"/>
        </w:rPr>
        <w:t>部分  物业服务标准</w:t>
      </w:r>
    </w:p>
    <w:p w14:paraId="3563BEAB">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p>
    <w:p w14:paraId="6BE420FE">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九</w:t>
      </w:r>
      <w:r>
        <w:rPr>
          <w:rFonts w:ascii="仿宋_GB2312" w:hAnsi="宋体" w:eastAsia="仿宋_GB2312"/>
          <w:b/>
          <w:color w:val="auto"/>
          <w:sz w:val="32"/>
          <w:szCs w:val="32"/>
        </w:rPr>
        <w:t>条</w:t>
      </w:r>
      <w:r>
        <w:rPr>
          <w:rFonts w:ascii="仿宋_GB2312" w:hAnsi="宋体" w:eastAsia="仿宋_GB2312"/>
          <w:bCs/>
          <w:color w:val="auto"/>
          <w:sz w:val="32"/>
          <w:szCs w:val="32"/>
        </w:rPr>
        <w:t xml:space="preserve"> </w:t>
      </w:r>
      <w:r>
        <w:rPr>
          <w:rFonts w:ascii="仿宋_GB2312" w:hAnsi="宋体" w:eastAsia="仿宋_GB2312"/>
          <w:b/>
          <w:color w:val="auto"/>
          <w:sz w:val="32"/>
          <w:szCs w:val="32"/>
        </w:rPr>
        <w:t xml:space="preserve"> </w:t>
      </w:r>
      <w:r>
        <w:rPr>
          <w:rFonts w:ascii="仿宋_GB2312" w:hAnsi="宋体" w:eastAsia="仿宋_GB2312"/>
          <w:color w:val="auto"/>
          <w:sz w:val="32"/>
          <w:szCs w:val="32"/>
        </w:rPr>
        <w:t>乙方按以下第</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种方式提供住宅的物业服务</w:t>
      </w:r>
      <w:r>
        <w:rPr>
          <w:rFonts w:hint="eastAsia" w:ascii="仿宋_GB2312" w:hAnsi="宋体" w:eastAsia="仿宋_GB2312"/>
          <w:color w:val="auto"/>
          <w:sz w:val="32"/>
          <w:szCs w:val="32"/>
          <w:lang w:eastAsia="zh-CN"/>
        </w:rPr>
        <w:t>，并配备相关专业工作人员</w:t>
      </w:r>
      <w:r>
        <w:rPr>
          <w:rFonts w:ascii="仿宋_GB2312" w:hAnsi="宋体" w:eastAsia="仿宋_GB2312"/>
          <w:color w:val="auto"/>
          <w:sz w:val="32"/>
          <w:szCs w:val="32"/>
        </w:rPr>
        <w:t>：</w:t>
      </w:r>
    </w:p>
    <w:p w14:paraId="5E0297B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市现行住宅物业服务标准中的</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级物业服务标准，详见附件五</w:t>
      </w:r>
      <w:r>
        <w:rPr>
          <w:rFonts w:hint="eastAsia" w:ascii="仿宋_GB2312" w:hAnsi="宋体" w:eastAsia="仿宋_GB2312"/>
          <w:color w:val="auto"/>
          <w:sz w:val="32"/>
          <w:szCs w:val="32"/>
          <w:lang w:eastAsia="zh-CN"/>
        </w:rPr>
        <w:t>。</w:t>
      </w:r>
    </w:p>
    <w:p w14:paraId="6047AE4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2.选择</w:t>
      </w: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市现行住宅物业服务标准中不同等级的具体物业服务事项和标准，详见附件</w:t>
      </w:r>
      <w:r>
        <w:rPr>
          <w:rFonts w:hint="eastAsia" w:ascii="仿宋_GB2312" w:hAnsi="宋体" w:eastAsia="仿宋_GB2312"/>
          <w:color w:val="auto"/>
          <w:sz w:val="32"/>
          <w:szCs w:val="32"/>
          <w:lang w:eastAsia="zh-CN"/>
        </w:rPr>
        <w:t>七。</w:t>
      </w:r>
    </w:p>
    <w:p w14:paraId="7E10AAA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3.</w:t>
      </w:r>
      <w:r>
        <w:rPr>
          <w:rFonts w:ascii="仿宋_GB2312" w:hAnsi="宋体" w:eastAsia="仿宋_GB2312"/>
          <w:color w:val="auto"/>
          <w:sz w:val="32"/>
          <w:szCs w:val="32"/>
        </w:rPr>
        <w:t>甲、乙双方约定的</w:t>
      </w: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市现行住宅物业服务标准范围以外的具体服务事项和标准，详见附件</w:t>
      </w:r>
      <w:r>
        <w:rPr>
          <w:rFonts w:hint="eastAsia" w:ascii="仿宋_GB2312" w:hAnsi="宋体" w:eastAsia="仿宋_GB2312"/>
          <w:color w:val="auto"/>
          <w:sz w:val="32"/>
          <w:szCs w:val="32"/>
          <w:lang w:eastAsia="zh-CN"/>
        </w:rPr>
        <w:t>七</w:t>
      </w:r>
      <w:r>
        <w:rPr>
          <w:rFonts w:ascii="仿宋_GB2312" w:hAnsi="宋体" w:eastAsia="仿宋_GB2312"/>
          <w:color w:val="auto"/>
          <w:sz w:val="32"/>
          <w:szCs w:val="32"/>
        </w:rPr>
        <w:t>。</w:t>
      </w:r>
    </w:p>
    <w:p w14:paraId="4E6CEC6A">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b/>
          <w:bCs/>
          <w:color w:val="auto"/>
          <w:sz w:val="32"/>
          <w:szCs w:val="32"/>
        </w:rPr>
        <w:t xml:space="preserve"> </w:t>
      </w:r>
    </w:p>
    <w:p w14:paraId="02FAFDDF">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第四部分  物业服务费用</w:t>
      </w:r>
    </w:p>
    <w:p w14:paraId="3A528B58">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b/>
          <w:bCs/>
          <w:color w:val="auto"/>
          <w:sz w:val="32"/>
          <w:szCs w:val="32"/>
        </w:rPr>
      </w:pPr>
    </w:p>
    <w:p w14:paraId="2988F9DE">
      <w:pPr>
        <w:keepNext w:val="0"/>
        <w:keepLines w:val="0"/>
        <w:pageBreakBefore w:val="0"/>
        <w:widowControl w:val="0"/>
        <w:kinsoku/>
        <w:wordWrap/>
        <w:overflowPunct/>
        <w:topLinePunct w:val="0"/>
        <w:autoSpaceDN/>
        <w:bidi w:val="0"/>
        <w:adjustRightInd/>
        <w:snapToGrid w:val="0"/>
        <w:spacing w:line="500" w:lineRule="exact"/>
        <w:ind w:firstLine="643" w:firstLineChars="0"/>
        <w:textAlignment w:val="auto"/>
        <w:rPr>
          <w:rFonts w:hint="default"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十</w:t>
      </w:r>
      <w:r>
        <w:rPr>
          <w:rFonts w:ascii="仿宋_GB2312" w:hAnsi="宋体" w:eastAsia="仿宋_GB2312"/>
          <w:b/>
          <w:color w:val="auto"/>
          <w:sz w:val="32"/>
          <w:szCs w:val="32"/>
        </w:rPr>
        <w:t xml:space="preserve">条  </w:t>
      </w:r>
      <w:r>
        <w:rPr>
          <w:rFonts w:ascii="仿宋_GB2312" w:hAnsi="宋体" w:eastAsia="仿宋_GB2312"/>
          <w:color w:val="auto"/>
          <w:sz w:val="32"/>
          <w:szCs w:val="32"/>
        </w:rPr>
        <w:t>本物业区域物业服务收费为</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包干制</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酬金制方式。</w:t>
      </w:r>
    </w:p>
    <w:p w14:paraId="5CFD02AB">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b/>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十一</w:t>
      </w:r>
      <w:r>
        <w:rPr>
          <w:rFonts w:ascii="仿宋_GB2312" w:hAnsi="宋体" w:eastAsia="仿宋_GB2312"/>
          <w:b/>
          <w:color w:val="auto"/>
          <w:sz w:val="32"/>
          <w:szCs w:val="32"/>
        </w:rPr>
        <w:t xml:space="preserve">条  </w:t>
      </w:r>
      <w:r>
        <w:rPr>
          <w:rFonts w:ascii="仿宋_GB2312" w:hAnsi="宋体" w:eastAsia="仿宋_GB2312"/>
          <w:color w:val="auto"/>
          <w:sz w:val="32"/>
          <w:szCs w:val="32"/>
        </w:rPr>
        <w:t>包干制</w:t>
      </w:r>
    </w:p>
    <w:p w14:paraId="7AFADD4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1.物业费用由</w:t>
      </w:r>
      <w:r>
        <w:rPr>
          <w:rFonts w:hint="eastAsia" w:ascii="仿宋_GB2312" w:hAnsi="宋体" w:eastAsia="仿宋_GB2312"/>
          <w:color w:val="auto"/>
          <w:sz w:val="32"/>
          <w:szCs w:val="32"/>
          <w:lang w:eastAsia="zh-CN"/>
        </w:rPr>
        <w:t>本物业服务区域内的业主（以下简称业主）</w:t>
      </w:r>
      <w:r>
        <w:rPr>
          <w:rFonts w:ascii="仿宋_GB2312" w:hAnsi="宋体" w:eastAsia="仿宋_GB2312"/>
          <w:color w:val="auto"/>
          <w:sz w:val="32"/>
          <w:szCs w:val="32"/>
        </w:rPr>
        <w:t>按其拥有物业的建筑面积交纳，具体标准如下：</w:t>
      </w:r>
    </w:p>
    <w:p w14:paraId="641EE5E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[多层住宅]：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41B30C2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[高层住宅]：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6D7F756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[别墅]：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64D798D0">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[办公楼]：</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3A26BB6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[商业物业]：</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7F7F786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[会所]：</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42FE31E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u w:val="single"/>
        </w:rPr>
        <w:t xml:space="preserve">      </w:t>
      </w:r>
      <w:r>
        <w:rPr>
          <w:rFonts w:ascii="仿宋_GB2312" w:hAnsi="宋体" w:eastAsia="仿宋_GB2312"/>
          <w:color w:val="auto"/>
          <w:sz w:val="32"/>
          <w:szCs w:val="32"/>
        </w:rPr>
        <w:t>物业：</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2980F1F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2.盈余或者亏损均由乙方享有或者承担；乙方不得以亏损为由要求增加费用、降低服务标准或减少服务内容。</w:t>
      </w:r>
    </w:p>
    <w:p w14:paraId="5CEFBEB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w:t>
      </w:r>
      <w:bookmarkStart w:id="0" w:name="OLE_LINK1"/>
      <w:r>
        <w:rPr>
          <w:rFonts w:ascii="仿宋_GB2312" w:hAnsi="宋体" w:eastAsia="仿宋_GB2312"/>
          <w:color w:val="auto"/>
          <w:sz w:val="32"/>
          <w:szCs w:val="32"/>
        </w:rPr>
        <w:t>乙方应当按规定向</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公布物业服务收支情况</w:t>
      </w:r>
      <w:bookmarkEnd w:id="0"/>
      <w:r>
        <w:rPr>
          <w:rFonts w:ascii="仿宋_GB2312" w:hAnsi="宋体" w:eastAsia="仿宋_GB2312"/>
          <w:color w:val="auto"/>
          <w:sz w:val="32"/>
          <w:szCs w:val="32"/>
        </w:rPr>
        <w:t>。</w:t>
      </w:r>
    </w:p>
    <w:p w14:paraId="0D1A64C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u w:val="single"/>
        </w:rPr>
      </w:pPr>
      <w:r>
        <w:rPr>
          <w:rFonts w:ascii="仿宋_GB2312" w:hAnsi="宋体" w:eastAsia="仿宋_GB2312"/>
          <w:color w:val="auto"/>
          <w:sz w:val="32"/>
          <w:szCs w:val="32"/>
        </w:rPr>
        <w:t>4.</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应当在合同生效后，按照</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年</w:t>
      </w:r>
      <w:r>
        <w:rPr>
          <w:rFonts w:hint="eastAsia" w:ascii="仿宋_GB2312" w:hAnsi="仿宋_GB2312" w:eastAsia="仿宋_GB2312" w:cs="仿宋_GB2312"/>
          <w:color w:val="auto"/>
          <w:sz w:val="32"/>
          <w:szCs w:val="32"/>
        </w:rPr>
        <w:t>□</w:t>
      </w:r>
      <w:r>
        <w:rPr>
          <w:rFonts w:ascii="仿宋_GB2312" w:hAnsi="宋体" w:eastAsia="仿宋_GB2312"/>
          <w:color w:val="auto"/>
          <w:sz w:val="32"/>
          <w:szCs w:val="32"/>
        </w:rPr>
        <w:t>季</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color w:val="auto"/>
          <w:sz w:val="32"/>
          <w:szCs w:val="32"/>
          <w:lang w:eastAsia="zh-CN"/>
        </w:rPr>
        <w:t>预</w:t>
      </w:r>
      <w:r>
        <w:rPr>
          <w:rFonts w:hint="eastAsia" w:ascii="仿宋_GB2312" w:hAnsi="仿宋_GB2312" w:eastAsia="仿宋_GB2312" w:cs="仿宋_GB2312"/>
          <w:color w:val="auto"/>
          <w:sz w:val="32"/>
          <w:szCs w:val="32"/>
          <w:lang w:val="en-US" w:eastAsia="zh-CN"/>
        </w:rPr>
        <w:t>]</w:t>
      </w:r>
      <w:r>
        <w:rPr>
          <w:rFonts w:ascii="仿宋_GB2312" w:hAnsi="宋体" w:eastAsia="仿宋_GB2312"/>
          <w:color w:val="auto"/>
          <w:sz w:val="32"/>
          <w:szCs w:val="32"/>
        </w:rPr>
        <w:t>交纳物业费，具体于</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rPr>
        <w:t>前交纳。</w:t>
      </w:r>
    </w:p>
    <w:p w14:paraId="2F16E5D1">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b/>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十二</w:t>
      </w:r>
      <w:r>
        <w:rPr>
          <w:rFonts w:ascii="仿宋_GB2312" w:hAnsi="宋体" w:eastAsia="仿宋_GB2312"/>
          <w:b/>
          <w:color w:val="auto"/>
          <w:sz w:val="32"/>
          <w:szCs w:val="32"/>
        </w:rPr>
        <w:t xml:space="preserve">条  </w:t>
      </w:r>
      <w:r>
        <w:rPr>
          <w:rFonts w:ascii="仿宋_GB2312" w:hAnsi="宋体" w:eastAsia="仿宋_GB2312"/>
          <w:color w:val="auto"/>
          <w:sz w:val="32"/>
          <w:szCs w:val="32"/>
        </w:rPr>
        <w:t>酬金制</w:t>
      </w:r>
    </w:p>
    <w:p w14:paraId="4197D1E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1.物业费由</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按其拥有物业的建筑面积预先交纳，具体标准如下：</w:t>
      </w:r>
    </w:p>
    <w:p w14:paraId="3D5BE716">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[多层住宅]：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0BA1F30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[高层住宅]：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4CA29B6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[别墅]：</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146E1C9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[办公楼]：</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37CF1A8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[商业物业]：</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3D18C77D">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[会所]：</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6450D63A">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u w:val="single"/>
        </w:rPr>
        <w:t xml:space="preserve">          </w:t>
      </w:r>
      <w:r>
        <w:rPr>
          <w:rFonts w:ascii="仿宋_GB2312" w:hAnsi="宋体" w:eastAsia="仿宋_GB2312"/>
          <w:color w:val="auto"/>
          <w:sz w:val="32"/>
          <w:szCs w:val="32"/>
        </w:rPr>
        <w:t>物业：</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元/平方米·月。</w:t>
      </w:r>
    </w:p>
    <w:p w14:paraId="598C9B2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2.物业费为所交纳的</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所有，其构成包括物业服务支出和物业服务企业的酬金。</w:t>
      </w:r>
    </w:p>
    <w:p w14:paraId="3E457F68">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物业服务支出包括以下部分：</w:t>
      </w:r>
    </w:p>
    <w:p w14:paraId="6FB05C4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（1）管理服务人员的工资、社会保险和按规定提取的福利费等</w:t>
      </w:r>
      <w:r>
        <w:rPr>
          <w:rFonts w:hint="eastAsia" w:ascii="仿宋_GB2312" w:hAnsi="宋体" w:eastAsia="仿宋_GB2312"/>
          <w:color w:val="auto"/>
          <w:sz w:val="32"/>
          <w:szCs w:val="32"/>
          <w:lang w:eastAsia="zh-CN"/>
        </w:rPr>
        <w:t>。</w:t>
      </w:r>
    </w:p>
    <w:p w14:paraId="0095AA8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（2）物业共用部位、共用设施设备的日常运行、维护费用</w:t>
      </w:r>
      <w:r>
        <w:rPr>
          <w:rFonts w:hint="eastAsia" w:ascii="仿宋_GB2312" w:hAnsi="宋体" w:eastAsia="仿宋_GB2312"/>
          <w:color w:val="auto"/>
          <w:sz w:val="32"/>
          <w:szCs w:val="32"/>
          <w:lang w:eastAsia="zh-CN"/>
        </w:rPr>
        <w:t>。</w:t>
      </w:r>
    </w:p>
    <w:p w14:paraId="251EB1C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内清洁卫生费用</w:t>
      </w:r>
      <w:r>
        <w:rPr>
          <w:rFonts w:hint="eastAsia" w:ascii="仿宋_GB2312" w:hAnsi="宋体" w:eastAsia="仿宋_GB2312"/>
          <w:color w:val="auto"/>
          <w:sz w:val="32"/>
          <w:szCs w:val="32"/>
          <w:lang w:eastAsia="zh-CN"/>
        </w:rPr>
        <w:t>。</w:t>
      </w:r>
    </w:p>
    <w:p w14:paraId="20F4371D">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（4）</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内绿化养护费用</w:t>
      </w:r>
      <w:r>
        <w:rPr>
          <w:rFonts w:hint="eastAsia" w:ascii="仿宋_GB2312" w:hAnsi="宋体" w:eastAsia="仿宋_GB2312"/>
          <w:color w:val="auto"/>
          <w:sz w:val="32"/>
          <w:szCs w:val="32"/>
          <w:lang w:eastAsia="zh-CN"/>
        </w:rPr>
        <w:t>。</w:t>
      </w:r>
    </w:p>
    <w:p w14:paraId="53D26690">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（5）</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内秩序维护费用</w:t>
      </w:r>
      <w:r>
        <w:rPr>
          <w:rFonts w:hint="eastAsia" w:ascii="仿宋_GB2312" w:hAnsi="宋体" w:eastAsia="仿宋_GB2312"/>
          <w:color w:val="auto"/>
          <w:sz w:val="32"/>
          <w:szCs w:val="32"/>
          <w:lang w:eastAsia="zh-CN"/>
        </w:rPr>
        <w:t>。</w:t>
      </w:r>
    </w:p>
    <w:p w14:paraId="4287E02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（6）乙方办公费用</w:t>
      </w:r>
      <w:r>
        <w:rPr>
          <w:rFonts w:hint="eastAsia" w:ascii="仿宋_GB2312" w:hAnsi="宋体" w:eastAsia="仿宋_GB2312"/>
          <w:color w:val="auto"/>
          <w:sz w:val="32"/>
          <w:szCs w:val="32"/>
          <w:lang w:eastAsia="zh-CN"/>
        </w:rPr>
        <w:t>。</w:t>
      </w:r>
    </w:p>
    <w:p w14:paraId="7B25CE4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（7）乙方企业固定资产折旧</w:t>
      </w:r>
      <w:r>
        <w:rPr>
          <w:rFonts w:hint="eastAsia" w:ascii="仿宋_GB2312" w:hAnsi="宋体" w:eastAsia="仿宋_GB2312"/>
          <w:color w:val="auto"/>
          <w:sz w:val="32"/>
          <w:szCs w:val="32"/>
          <w:lang w:eastAsia="zh-CN"/>
        </w:rPr>
        <w:t>。</w:t>
      </w:r>
    </w:p>
    <w:p w14:paraId="27AC6F1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（8）物业共用部位、共用设施设备及公众责任保险费用</w:t>
      </w:r>
      <w:r>
        <w:rPr>
          <w:rFonts w:hint="eastAsia" w:ascii="仿宋_GB2312" w:hAnsi="宋体" w:eastAsia="仿宋_GB2312"/>
          <w:color w:val="auto"/>
          <w:sz w:val="32"/>
          <w:szCs w:val="32"/>
          <w:lang w:eastAsia="zh-CN"/>
        </w:rPr>
        <w:t>。</w:t>
      </w:r>
    </w:p>
    <w:p w14:paraId="5D038CB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（9）乙方履行本物业服务合同项下所有义务需要的其他费用：</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498835B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3.乙方采取以下第</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种方式提取酬金：</w:t>
      </w:r>
    </w:p>
    <w:p w14:paraId="241CD3DE">
      <w:pPr>
        <w:keepNext w:val="0"/>
        <w:keepLines w:val="0"/>
        <w:pageBreakBefore w:val="0"/>
        <w:widowControl w:val="0"/>
        <w:kinsoku/>
        <w:wordWrap/>
        <w:overflowPunct/>
        <w:topLinePunct w:val="0"/>
        <w:autoSpaceDE w:val="0"/>
        <w:autoSpaceDN/>
        <w:bidi w:val="0"/>
        <w:adjustRightInd/>
        <w:snapToGrid w:val="0"/>
        <w:spacing w:line="500" w:lineRule="exact"/>
        <w:ind w:firstLine="640" w:firstLineChars="200"/>
        <w:jc w:val="left"/>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（1）[每季][每半年][每年] </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none"/>
          <w:lang w:eastAsia="zh-CN"/>
        </w:rPr>
        <w:t>，</w:t>
      </w:r>
      <w:r>
        <w:rPr>
          <w:rFonts w:ascii="仿宋_GB2312" w:hAnsi="宋体" w:eastAsia="仿宋_GB2312"/>
          <w:color w:val="auto"/>
          <w:sz w:val="32"/>
          <w:szCs w:val="32"/>
        </w:rPr>
        <w:t>计</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元的标准从预收的物业费中提取</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 xml:space="preserve"> </w:t>
      </w:r>
    </w:p>
    <w:p w14:paraId="09C22F0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（2）[每季][每半年][每年] </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，从预收的物业费中按</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%的比例提取。</w:t>
      </w:r>
    </w:p>
    <w:p w14:paraId="6F484957">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4.物业服务支出应当全部用于本合同约定的支出，年度结算后结余部分，转入下一年度继续使用，年度结算后不足部分，由全体业主承担，另行交纳。</w:t>
      </w:r>
    </w:p>
    <w:p w14:paraId="1DA9BA6F">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5.乙方应当向</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公布物业服务年度计划和支出年度预决算，并按[季][半年]</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向</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公布物业费的使用情况。</w:t>
      </w:r>
    </w:p>
    <w:p w14:paraId="147F760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u w:val="single"/>
        </w:rPr>
      </w:pPr>
      <w:r>
        <w:rPr>
          <w:rFonts w:ascii="仿宋_GB2312" w:hAnsi="宋体" w:eastAsia="仿宋_GB2312"/>
          <w:color w:val="auto"/>
          <w:sz w:val="32"/>
          <w:szCs w:val="32"/>
        </w:rPr>
        <w:t>6.</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应当在合同生效后，按照[年][季]交纳物业费，具体于</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rPr>
        <w:t>前交纳。</w:t>
      </w:r>
    </w:p>
    <w:p w14:paraId="36ED10A2">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十三</w:t>
      </w:r>
      <w:r>
        <w:rPr>
          <w:rFonts w:ascii="仿宋_GB2312" w:hAnsi="宋体" w:eastAsia="仿宋_GB2312"/>
          <w:b/>
          <w:color w:val="auto"/>
          <w:sz w:val="32"/>
          <w:szCs w:val="32"/>
        </w:rPr>
        <w:t>条</w:t>
      </w:r>
      <w:r>
        <w:rPr>
          <w:rFonts w:ascii="仿宋_GB2312" w:hAnsi="宋体" w:eastAsia="仿宋_GB2312"/>
          <w:color w:val="auto"/>
          <w:sz w:val="32"/>
          <w:szCs w:val="32"/>
        </w:rPr>
        <w:t xml:space="preserve">  乙方对</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物业专有部分提供维修养护或</w:t>
      </w:r>
      <w:r>
        <w:rPr>
          <w:rFonts w:hint="eastAsia" w:ascii="仿宋_GB2312" w:hAnsi="宋体" w:eastAsia="仿宋_GB2312"/>
          <w:color w:val="auto"/>
          <w:sz w:val="32"/>
          <w:szCs w:val="32"/>
          <w:lang w:eastAsia="zh-CN"/>
        </w:rPr>
        <w:t>在合同约定之外</w:t>
      </w:r>
      <w:r>
        <w:rPr>
          <w:rFonts w:ascii="仿宋_GB2312" w:hAnsi="宋体" w:eastAsia="仿宋_GB2312"/>
          <w:color w:val="auto"/>
          <w:sz w:val="32"/>
          <w:szCs w:val="32"/>
        </w:rPr>
        <w:t>其他服务的，应当与</w:t>
      </w:r>
      <w:r>
        <w:rPr>
          <w:rFonts w:hint="eastAsia" w:ascii="仿宋_GB2312" w:hAnsi="宋体" w:eastAsia="仿宋_GB2312"/>
          <w:color w:val="auto"/>
          <w:sz w:val="32"/>
          <w:szCs w:val="32"/>
          <w:lang w:eastAsia="zh-CN"/>
        </w:rPr>
        <w:t>业主另行</w:t>
      </w:r>
      <w:r>
        <w:rPr>
          <w:rFonts w:ascii="仿宋_GB2312" w:hAnsi="宋体" w:eastAsia="仿宋_GB2312"/>
          <w:color w:val="auto"/>
          <w:sz w:val="32"/>
          <w:szCs w:val="32"/>
        </w:rPr>
        <w:t>签订服务协议，服务事项、标准及费用由双方在协议中约定。</w:t>
      </w:r>
    </w:p>
    <w:p w14:paraId="534CA5A4">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十四</w:t>
      </w:r>
      <w:r>
        <w:rPr>
          <w:rFonts w:ascii="仿宋_GB2312" w:hAnsi="宋体" w:eastAsia="仿宋_GB2312"/>
          <w:b/>
          <w:color w:val="auto"/>
          <w:sz w:val="32"/>
          <w:szCs w:val="32"/>
        </w:rPr>
        <w:t>条</w:t>
      </w:r>
      <w:r>
        <w:rPr>
          <w:rFonts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装饰装修前，</w:t>
      </w:r>
      <w:r>
        <w:rPr>
          <w:rFonts w:hint="eastAsia" w:ascii="仿宋_GB2312" w:hAnsi="宋体" w:eastAsia="仿宋_GB2312"/>
          <w:color w:val="auto"/>
          <w:sz w:val="32"/>
          <w:szCs w:val="32"/>
          <w:lang w:eastAsia="zh-CN"/>
        </w:rPr>
        <w:t>应当</w:t>
      </w:r>
      <w:r>
        <w:rPr>
          <w:rFonts w:ascii="仿宋_GB2312" w:hAnsi="宋体" w:eastAsia="仿宋_GB2312"/>
          <w:color w:val="auto"/>
          <w:sz w:val="32"/>
          <w:szCs w:val="32"/>
        </w:rPr>
        <w:t>与乙方签订书面装饰装修服务协议，乙方应当告知</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相关的禁止行为、注意事项、垃圾堆放和清运要求以及费用、施工时间等事项，并将装饰装修的时间、地点等情况在</w:t>
      </w:r>
      <w:r>
        <w:rPr>
          <w:rFonts w:hint="eastAsia" w:ascii="仿宋_GB2312" w:hAnsi="宋体" w:eastAsia="仿宋_GB2312"/>
          <w:color w:val="auto"/>
          <w:sz w:val="32"/>
          <w:szCs w:val="32"/>
          <w:lang w:eastAsia="zh-CN"/>
        </w:rPr>
        <w:t>该业主</w:t>
      </w:r>
      <w:r>
        <w:rPr>
          <w:rFonts w:ascii="仿宋_GB2312" w:hAnsi="宋体" w:eastAsia="仿宋_GB2312"/>
          <w:color w:val="auto"/>
          <w:sz w:val="32"/>
          <w:szCs w:val="32"/>
        </w:rPr>
        <w:t>所在楼内公示。</w:t>
      </w:r>
    </w:p>
    <w:p w14:paraId="08275FC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业主开始装修活动时，应当通知乙方。乙方须检查业主装修活动中是否出现损坏、擅自拆改建筑物承重结构、主体结构，擅自拆改供水、排水、再生水等管线，侵占绿地、毁坏绿化植物和绿化设施，占用、堵塞、封闭消防通道、疏散通道等共用部位，或者损坏消防设施等共用设施设备等违法、违规的情形。装修结束后，乙方应按装饰装修服务协议约定退还装修保证金，不得强制要求装修保证金抵扣物业费。</w:t>
      </w:r>
    </w:p>
    <w:p w14:paraId="4D4A877D">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第十</w:t>
      </w:r>
      <w:r>
        <w:rPr>
          <w:rFonts w:hint="eastAsia" w:ascii="仿宋_GB2312" w:hAnsi="宋体" w:eastAsia="仿宋_GB2312"/>
          <w:b/>
          <w:color w:val="auto"/>
          <w:sz w:val="32"/>
          <w:szCs w:val="32"/>
          <w:lang w:eastAsia="zh-CN"/>
        </w:rPr>
        <w:t>五</w:t>
      </w:r>
      <w:r>
        <w:rPr>
          <w:rFonts w:ascii="仿宋_GB2312" w:hAnsi="宋体" w:eastAsia="仿宋_GB2312"/>
          <w:b/>
          <w:color w:val="auto"/>
          <w:sz w:val="32"/>
          <w:szCs w:val="32"/>
        </w:rPr>
        <w:t>条</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本</w:t>
      </w:r>
      <w:r>
        <w:rPr>
          <w:rFonts w:hint="eastAsia" w:ascii="仿宋_GB2312" w:hAnsi="宋体" w:eastAsia="仿宋_GB2312"/>
          <w:color w:val="auto"/>
          <w:sz w:val="32"/>
          <w:szCs w:val="32"/>
          <w:lang w:eastAsia="zh-CN"/>
        </w:rPr>
        <w:t>物业服务区域</w:t>
      </w:r>
      <w:r>
        <w:rPr>
          <w:rFonts w:hint="eastAsia" w:ascii="仿宋_GB2312" w:hAnsi="宋体" w:eastAsia="仿宋_GB2312"/>
          <w:color w:val="auto"/>
          <w:sz w:val="32"/>
          <w:szCs w:val="32"/>
        </w:rPr>
        <w:t>内的机动车车位由乙方实施物业</w:t>
      </w:r>
      <w:r>
        <w:rPr>
          <w:rFonts w:hint="eastAsia" w:ascii="仿宋_GB2312" w:hAnsi="宋体" w:eastAsia="仿宋_GB2312"/>
          <w:color w:val="auto"/>
          <w:sz w:val="32"/>
          <w:szCs w:val="32"/>
          <w:lang w:eastAsia="zh-CN"/>
        </w:rPr>
        <w:t>服务，具体服务标准在附件五（物业服务标准）中说明</w:t>
      </w:r>
      <w:r>
        <w:rPr>
          <w:rFonts w:hint="eastAsia" w:ascii="仿宋_GB2312" w:hAnsi="宋体" w:eastAsia="仿宋_GB2312"/>
          <w:color w:val="auto"/>
          <w:sz w:val="32"/>
          <w:szCs w:val="32"/>
        </w:rPr>
        <w:t>。车位属于业主所有的，由业主按照</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元/月·个标准向乙方支付</w:t>
      </w:r>
      <w:r>
        <w:rPr>
          <w:rFonts w:hint="eastAsia" w:ascii="仿宋_GB2312" w:hAnsi="宋体" w:eastAsia="仿宋_GB2312"/>
          <w:color w:val="auto"/>
          <w:sz w:val="32"/>
          <w:szCs w:val="32"/>
          <w:lang w:eastAsia="zh-CN"/>
        </w:rPr>
        <w:t>汽车停放费</w:t>
      </w:r>
      <w:r>
        <w:rPr>
          <w:rFonts w:hint="eastAsia" w:ascii="仿宋_GB2312" w:hAnsi="宋体" w:eastAsia="仿宋_GB2312"/>
          <w:color w:val="auto"/>
          <w:sz w:val="32"/>
          <w:szCs w:val="32"/>
        </w:rPr>
        <w:t>。车位属于全体业主共有并由乙方经营管理的，乙方按照</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元/月·个</w:t>
      </w:r>
      <w:r>
        <w:rPr>
          <w:rFonts w:hint="eastAsia" w:ascii="仿宋_GB2312" w:hAnsi="宋体" w:eastAsia="仿宋_GB2312"/>
          <w:color w:val="auto"/>
          <w:sz w:val="32"/>
          <w:szCs w:val="32"/>
          <w:lang w:eastAsia="zh-CN"/>
        </w:rPr>
        <w:t>的标准</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每月</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每季</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其他</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从本物业服务区域的共有收入中扣除</w:t>
      </w:r>
      <w:r>
        <w:rPr>
          <w:rFonts w:hint="eastAsia" w:ascii="仿宋_GB2312" w:hAnsi="宋体" w:eastAsia="仿宋_GB2312"/>
          <w:color w:val="auto"/>
          <w:sz w:val="32"/>
          <w:szCs w:val="32"/>
          <w:lang w:eastAsia="zh-CN"/>
        </w:rPr>
        <w:t>汽车停放费</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车位使用人</w:t>
      </w:r>
      <w:r>
        <w:rPr>
          <w:rFonts w:ascii="仿宋_GB2312" w:hAnsi="宋体" w:eastAsia="仿宋_GB2312"/>
          <w:color w:val="auto"/>
          <w:sz w:val="32"/>
          <w:szCs w:val="32"/>
        </w:rPr>
        <w:t>委托乙方提供</w:t>
      </w:r>
      <w:r>
        <w:rPr>
          <w:rFonts w:hint="eastAsia" w:ascii="仿宋_GB2312" w:hAnsi="宋体" w:eastAsia="仿宋_GB2312"/>
          <w:color w:val="auto"/>
          <w:sz w:val="32"/>
          <w:szCs w:val="32"/>
          <w:lang w:eastAsia="zh-CN"/>
        </w:rPr>
        <w:t>更多项</w:t>
      </w:r>
      <w:r>
        <w:rPr>
          <w:rFonts w:ascii="仿宋_GB2312" w:hAnsi="宋体" w:eastAsia="仿宋_GB2312"/>
          <w:color w:val="auto"/>
          <w:sz w:val="32"/>
          <w:szCs w:val="32"/>
        </w:rPr>
        <w:t>机动车停车服务的，乙方应当与车位使用人签订书面的停车服务协议，明确双方在车位使用及停车服务等方面的权利义务。</w:t>
      </w:r>
    </w:p>
    <w:p w14:paraId="489DAD6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s="Times New Roman"/>
          <w:b/>
          <w:bCs/>
          <w:color w:val="auto"/>
          <w:kern w:val="1"/>
          <w:sz w:val="32"/>
          <w:szCs w:val="32"/>
          <w:lang w:val="en-US" w:eastAsia="zh-CN" w:bidi="ar-SA"/>
        </w:rPr>
        <w:t xml:space="preserve">第十六条 </w:t>
      </w:r>
      <w:r>
        <w:rPr>
          <w:rFonts w:hint="eastAsia" w:ascii="仿宋_GB2312" w:hAnsi="宋体" w:eastAsia="仿宋_GB2312"/>
          <w:color w:val="auto"/>
          <w:sz w:val="32"/>
          <w:szCs w:val="32"/>
          <w:lang w:val="en-US" w:eastAsia="zh-CN"/>
        </w:rPr>
        <w:t>乙方</w:t>
      </w:r>
      <w:r>
        <w:rPr>
          <w:rFonts w:hint="eastAsia" w:ascii="仿宋_GB2312" w:hAnsi="宋体" w:eastAsia="仿宋_GB2312"/>
          <w:color w:val="auto"/>
          <w:sz w:val="32"/>
          <w:szCs w:val="32"/>
        </w:rPr>
        <w:t>利用业主的共有部分产生的收入</w:t>
      </w:r>
      <w:r>
        <w:rPr>
          <w:rFonts w:hint="eastAsia" w:ascii="仿宋_GB2312" w:hAnsi="宋体" w:eastAsia="仿宋_GB2312"/>
          <w:color w:val="auto"/>
          <w:sz w:val="32"/>
          <w:szCs w:val="32"/>
          <w:lang w:eastAsia="zh-CN"/>
        </w:rPr>
        <w:t>扣除合理成本（收入的</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none"/>
          <w:lang w:val="en-US" w:eastAsia="zh-CN"/>
        </w:rPr>
        <w:t>%）后，</w:t>
      </w:r>
      <w:r>
        <w:rPr>
          <w:rFonts w:hint="eastAsia" w:ascii="仿宋_GB2312" w:hAnsi="宋体" w:eastAsia="仿宋_GB2312"/>
          <w:color w:val="auto"/>
          <w:sz w:val="32"/>
          <w:szCs w:val="32"/>
          <w:lang w:val="en-US" w:eastAsia="zh-CN"/>
        </w:rPr>
        <w:t>所得收益属于业主共有，应当单独列账。收益按照业主大会或者业主大会授权的业主委员会决定使用。</w:t>
      </w:r>
    </w:p>
    <w:p w14:paraId="55454F4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hint="eastAsia" w:ascii="仿宋_GB2312" w:hAnsi="宋体" w:eastAsia="仿宋_GB2312"/>
          <w:b/>
          <w:bCs/>
          <w:color w:val="auto"/>
          <w:sz w:val="32"/>
          <w:szCs w:val="32"/>
          <w:lang w:eastAsia="zh-CN"/>
        </w:rPr>
        <w:t>第十七条</w:t>
      </w:r>
      <w:r>
        <w:rPr>
          <w:rFonts w:hint="eastAsia" w:ascii="仿宋_GB2312" w:hAnsi="宋体" w:eastAsia="仿宋_GB2312"/>
          <w:b/>
          <w:bCs/>
          <w:color w:val="auto"/>
          <w:sz w:val="32"/>
          <w:szCs w:val="32"/>
          <w:lang w:val="en-US" w:eastAsia="zh-CN"/>
        </w:rPr>
        <w:t xml:space="preserve"> </w:t>
      </w:r>
      <w:r>
        <w:rPr>
          <w:rFonts w:hint="eastAsia" w:ascii="仿宋_GB2312" w:hAnsi="宋体" w:eastAsia="仿宋_GB2312"/>
          <w:color w:val="auto"/>
          <w:sz w:val="32"/>
          <w:szCs w:val="32"/>
          <w:lang w:val="en-US" w:eastAsia="zh-CN"/>
        </w:rPr>
        <w:t xml:space="preserve"> </w:t>
      </w:r>
      <w:r>
        <w:rPr>
          <w:rFonts w:ascii="仿宋_GB2312" w:hAnsi="宋体" w:eastAsia="仿宋_GB2312"/>
          <w:color w:val="auto"/>
          <w:sz w:val="32"/>
          <w:szCs w:val="32"/>
        </w:rPr>
        <w:t>乙方接受供水、供电、供气、供热、通讯、有线电视等专业运营单位委托代收使用费用的，不得向</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收取手续费等额外费用，不得限制或变相限制</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购买或使用。</w:t>
      </w:r>
    </w:p>
    <w:p w14:paraId="22E094FF">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bCs/>
          <w:color w:val="auto"/>
          <w:sz w:val="32"/>
          <w:szCs w:val="32"/>
        </w:rPr>
        <w:t>第十</w:t>
      </w:r>
      <w:r>
        <w:rPr>
          <w:rFonts w:hint="eastAsia" w:ascii="仿宋_GB2312" w:hAnsi="宋体" w:eastAsia="仿宋_GB2312"/>
          <w:b/>
          <w:bCs/>
          <w:color w:val="auto"/>
          <w:sz w:val="32"/>
          <w:szCs w:val="32"/>
          <w:lang w:eastAsia="zh-CN"/>
        </w:rPr>
        <w:t>八</w:t>
      </w:r>
      <w:r>
        <w:rPr>
          <w:rFonts w:ascii="仿宋_GB2312" w:hAnsi="宋体" w:eastAsia="仿宋_GB2312"/>
          <w:b/>
          <w:bCs/>
          <w:color w:val="auto"/>
          <w:sz w:val="32"/>
          <w:szCs w:val="32"/>
        </w:rPr>
        <w:t>条</w:t>
      </w:r>
      <w:r>
        <w:rPr>
          <w:rFonts w:ascii="仿宋_GB2312" w:hAnsi="宋体" w:eastAsia="仿宋_GB2312"/>
          <w:color w:val="auto"/>
          <w:sz w:val="32"/>
          <w:szCs w:val="32"/>
        </w:rPr>
        <w:t xml:space="preserve">  在物业服务期间，</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转让或出租其物业专有部分时，应当将本合同、</w:t>
      </w:r>
      <w:r>
        <w:rPr>
          <w:rFonts w:hint="eastAsia" w:ascii="仿宋_GB2312" w:hAnsi="宋体" w:eastAsia="仿宋_GB2312"/>
          <w:color w:val="auto"/>
          <w:sz w:val="32"/>
          <w:szCs w:val="32"/>
          <w:lang w:eastAsia="zh-CN"/>
        </w:rPr>
        <w:t>本小区</w:t>
      </w:r>
      <w:r>
        <w:rPr>
          <w:rFonts w:ascii="仿宋_GB2312" w:hAnsi="宋体" w:eastAsia="仿宋_GB2312"/>
          <w:color w:val="auto"/>
          <w:sz w:val="32"/>
          <w:szCs w:val="32"/>
        </w:rPr>
        <w:t>管理规约以及有关费用交纳情况等事项告知受让人或承租人，并自买卖合同或租赁合同签订之日起15日内，将买卖或出租情况告知乙方。</w:t>
      </w:r>
      <w:r>
        <w:rPr>
          <w:rFonts w:hint="eastAsia" w:ascii="仿宋_GB2312" w:hAnsi="宋体" w:eastAsia="仿宋_GB2312"/>
          <w:color w:val="auto"/>
          <w:sz w:val="32"/>
          <w:szCs w:val="32"/>
          <w:lang w:eastAsia="zh-CN"/>
        </w:rPr>
        <w:t>业主</w:t>
      </w:r>
      <w:r>
        <w:rPr>
          <w:rFonts w:hint="eastAsia" w:ascii="仿宋_GB2312" w:hAnsi="宋体" w:eastAsia="仿宋_GB2312"/>
          <w:color w:val="auto"/>
          <w:sz w:val="32"/>
          <w:szCs w:val="32"/>
        </w:rPr>
        <w:t>与</w:t>
      </w:r>
      <w:r>
        <w:rPr>
          <w:rFonts w:hint="eastAsia" w:ascii="仿宋_GB2312" w:hAnsi="宋体" w:eastAsia="仿宋_GB2312"/>
          <w:color w:val="auto"/>
          <w:sz w:val="32"/>
          <w:szCs w:val="32"/>
          <w:lang w:eastAsia="zh-CN"/>
        </w:rPr>
        <w:t>承租人</w:t>
      </w:r>
      <w:r>
        <w:rPr>
          <w:rFonts w:hint="eastAsia" w:ascii="仿宋_GB2312" w:hAnsi="宋体" w:eastAsia="仿宋_GB2312"/>
          <w:color w:val="auto"/>
          <w:sz w:val="32"/>
          <w:szCs w:val="32"/>
        </w:rPr>
        <w:t>约定由</w:t>
      </w:r>
      <w:r>
        <w:rPr>
          <w:rFonts w:hint="eastAsia" w:ascii="仿宋_GB2312" w:hAnsi="宋体" w:eastAsia="仿宋_GB2312"/>
          <w:color w:val="auto"/>
          <w:sz w:val="32"/>
          <w:szCs w:val="32"/>
          <w:lang w:eastAsia="zh-CN"/>
        </w:rPr>
        <w:t>承租人</w:t>
      </w:r>
      <w:r>
        <w:rPr>
          <w:rFonts w:hint="eastAsia" w:ascii="仿宋_GB2312" w:hAnsi="宋体" w:eastAsia="仿宋_GB2312"/>
          <w:color w:val="auto"/>
          <w:sz w:val="32"/>
          <w:szCs w:val="32"/>
        </w:rPr>
        <w:t>交纳物业费的，从其约定，</w:t>
      </w:r>
      <w:r>
        <w:rPr>
          <w:rFonts w:hint="eastAsia" w:ascii="仿宋_GB2312" w:hAnsi="宋体" w:eastAsia="仿宋_GB2312"/>
          <w:color w:val="auto"/>
          <w:sz w:val="32"/>
          <w:szCs w:val="32"/>
          <w:lang w:eastAsia="zh-CN"/>
        </w:rPr>
        <w:t>业主</w:t>
      </w:r>
      <w:r>
        <w:rPr>
          <w:rFonts w:hint="eastAsia" w:ascii="仿宋_GB2312" w:hAnsi="宋体" w:eastAsia="仿宋_GB2312"/>
          <w:color w:val="auto"/>
          <w:sz w:val="32"/>
          <w:szCs w:val="32"/>
        </w:rPr>
        <w:t>负连带责任。</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转让物业前，应当与乙方结清相关费用。</w:t>
      </w:r>
    </w:p>
    <w:p w14:paraId="08CD03C9">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p>
    <w:p w14:paraId="3D977633">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第五部分  权利与义务</w:t>
      </w:r>
    </w:p>
    <w:p w14:paraId="6E54E25C">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color w:val="auto"/>
          <w:sz w:val="32"/>
          <w:szCs w:val="32"/>
        </w:rPr>
      </w:pPr>
    </w:p>
    <w:p w14:paraId="7A710F27">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b/>
          <w:color w:val="auto"/>
          <w:sz w:val="32"/>
          <w:szCs w:val="32"/>
        </w:rPr>
      </w:pPr>
      <w:r>
        <w:rPr>
          <w:rFonts w:ascii="仿宋_GB2312" w:hAnsi="宋体" w:eastAsia="仿宋_GB2312"/>
          <w:b/>
          <w:color w:val="auto"/>
          <w:sz w:val="32"/>
          <w:szCs w:val="32"/>
        </w:rPr>
        <w:t>第十</w:t>
      </w:r>
      <w:r>
        <w:rPr>
          <w:rFonts w:hint="eastAsia" w:ascii="仿宋_GB2312" w:hAnsi="宋体" w:eastAsia="仿宋_GB2312"/>
          <w:b/>
          <w:color w:val="auto"/>
          <w:sz w:val="32"/>
          <w:szCs w:val="32"/>
          <w:lang w:eastAsia="zh-CN"/>
        </w:rPr>
        <w:t>九</w:t>
      </w:r>
      <w:r>
        <w:rPr>
          <w:rFonts w:ascii="仿宋_GB2312" w:hAnsi="宋体" w:eastAsia="仿宋_GB2312"/>
          <w:b/>
          <w:color w:val="auto"/>
          <w:sz w:val="32"/>
          <w:szCs w:val="32"/>
        </w:rPr>
        <w:t xml:space="preserve">条  </w:t>
      </w:r>
      <w:r>
        <w:rPr>
          <w:rFonts w:ascii="仿宋_GB2312" w:hAnsi="宋体" w:eastAsia="仿宋_GB2312"/>
          <w:color w:val="auto"/>
          <w:sz w:val="32"/>
          <w:szCs w:val="32"/>
        </w:rPr>
        <w:t>甲方</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的权利义务</w:t>
      </w:r>
      <w:r>
        <w:rPr>
          <w:rFonts w:ascii="仿宋_GB2312" w:hAnsi="宋体" w:eastAsia="仿宋_GB2312"/>
          <w:bCs/>
          <w:color w:val="auto"/>
          <w:sz w:val="32"/>
          <w:szCs w:val="32"/>
        </w:rPr>
        <w:t xml:space="preserve"> </w:t>
      </w:r>
    </w:p>
    <w:p w14:paraId="20C86F11">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1.要求乙方按照本合同约定提供服务。</w:t>
      </w:r>
    </w:p>
    <w:p w14:paraId="3BDBCF3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2.监督乙方履行本合同，对乙方提供的物业服务有建议、督促的权利。</w:t>
      </w:r>
    </w:p>
    <w:p w14:paraId="2ADED3DF">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3.审定乙方制定的物业服务方案，并监督实施。</w:t>
      </w:r>
    </w:p>
    <w:p w14:paraId="0D2CE681">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4.</w:t>
      </w:r>
      <w:r>
        <w:rPr>
          <w:rFonts w:hint="eastAsia" w:ascii="仿宋_GB2312" w:hAnsi="宋体" w:eastAsia="仿宋_GB2312"/>
          <w:color w:val="auto"/>
          <w:sz w:val="32"/>
          <w:szCs w:val="32"/>
          <w:lang w:eastAsia="zh-CN"/>
        </w:rPr>
        <w:t>负责</w:t>
      </w:r>
      <w:r>
        <w:rPr>
          <w:rFonts w:ascii="仿宋_GB2312" w:hAnsi="宋体" w:eastAsia="仿宋_GB2312"/>
          <w:color w:val="auto"/>
          <w:sz w:val="32"/>
          <w:szCs w:val="32"/>
        </w:rPr>
        <w:t>专项维修资金的使用。</w:t>
      </w:r>
    </w:p>
    <w:p w14:paraId="707293D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5.对物业共用部位、共用设施设备和相关场地使用，享有知情权、监督权和收益权。</w:t>
      </w:r>
    </w:p>
    <w:p w14:paraId="61426AF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6.遵守</w:t>
      </w:r>
      <w:r>
        <w:rPr>
          <w:rFonts w:hint="eastAsia" w:ascii="仿宋_GB2312" w:hAnsi="宋体" w:eastAsia="仿宋_GB2312"/>
          <w:color w:val="auto"/>
          <w:sz w:val="32"/>
          <w:szCs w:val="32"/>
          <w:lang w:eastAsia="zh-CN"/>
        </w:rPr>
        <w:t>本小区</w:t>
      </w:r>
      <w:r>
        <w:rPr>
          <w:rFonts w:ascii="仿宋_GB2312" w:hAnsi="宋体" w:eastAsia="仿宋_GB2312"/>
          <w:color w:val="auto"/>
          <w:sz w:val="32"/>
          <w:szCs w:val="32"/>
        </w:rPr>
        <w:t>管理规约，业主大会议事规则。</w:t>
      </w:r>
    </w:p>
    <w:p w14:paraId="0C0C62B6">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color w:val="auto"/>
          <w:sz w:val="32"/>
          <w:szCs w:val="32"/>
        </w:rPr>
      </w:pPr>
      <w:r>
        <w:rPr>
          <w:rFonts w:ascii="仿宋_GB2312" w:hAnsi="宋体" w:eastAsia="仿宋_GB2312"/>
          <w:color w:val="auto"/>
          <w:sz w:val="32"/>
          <w:szCs w:val="32"/>
        </w:rPr>
        <w:t>7.遵守</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内共用部位和共用设施设备的使用、公共秩序和环境卫生的维护等以及应对突发事件等方面的制度要求。</w:t>
      </w:r>
    </w:p>
    <w:p w14:paraId="725A700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color w:val="auto"/>
          <w:sz w:val="32"/>
          <w:szCs w:val="32"/>
        </w:rPr>
      </w:pPr>
      <w:r>
        <w:rPr>
          <w:rFonts w:ascii="仿宋_GB2312" w:hAnsi="宋体" w:eastAsia="仿宋_GB2312"/>
          <w:color w:val="auto"/>
          <w:sz w:val="32"/>
          <w:szCs w:val="32"/>
        </w:rPr>
        <w:t>8.按照国家和本市有关规定缴纳专项维修资金。</w:t>
      </w:r>
    </w:p>
    <w:p w14:paraId="774281C1">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9.配合乙方</w:t>
      </w:r>
      <w:r>
        <w:rPr>
          <w:rFonts w:hint="eastAsia" w:ascii="仿宋_GB2312" w:hAnsi="宋体" w:eastAsia="仿宋_GB2312"/>
          <w:color w:val="auto"/>
          <w:sz w:val="32"/>
          <w:szCs w:val="32"/>
          <w:lang w:eastAsia="zh-CN"/>
        </w:rPr>
        <w:t>依照法律规定和本合同约定</w:t>
      </w:r>
      <w:r>
        <w:rPr>
          <w:rFonts w:ascii="仿宋_GB2312" w:hAnsi="宋体" w:eastAsia="仿宋_GB2312"/>
          <w:color w:val="auto"/>
          <w:sz w:val="32"/>
          <w:szCs w:val="32"/>
        </w:rPr>
        <w:t>实施物业管理。</w:t>
      </w:r>
    </w:p>
    <w:p w14:paraId="6291470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10.应当根据本合同的约定按时足额交纳物业费。</w:t>
      </w:r>
    </w:p>
    <w:p w14:paraId="3B1ACFE9">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11.应当履行房屋安全使用责任。</w:t>
      </w:r>
    </w:p>
    <w:p w14:paraId="3B778256">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12.有关</w:t>
      </w:r>
      <w:r>
        <w:rPr>
          <w:rFonts w:hint="eastAsia" w:ascii="仿宋_GB2312" w:hAnsi="宋体" w:eastAsia="仿宋_GB2312"/>
          <w:color w:val="auto"/>
          <w:sz w:val="32"/>
          <w:szCs w:val="32"/>
          <w:lang w:eastAsia="zh-CN"/>
        </w:rPr>
        <w:t>法律法规</w:t>
      </w:r>
      <w:r>
        <w:rPr>
          <w:rFonts w:ascii="仿宋_GB2312" w:hAnsi="宋体" w:eastAsia="仿宋_GB2312"/>
          <w:color w:val="auto"/>
          <w:sz w:val="32"/>
          <w:szCs w:val="32"/>
        </w:rPr>
        <w:t>和当事人约定的其他权利义务。</w:t>
      </w:r>
    </w:p>
    <w:p w14:paraId="21E5A97A">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b/>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二十</w:t>
      </w:r>
      <w:r>
        <w:rPr>
          <w:rFonts w:ascii="仿宋_GB2312" w:hAnsi="宋体" w:eastAsia="仿宋_GB2312"/>
          <w:b/>
          <w:color w:val="auto"/>
          <w:sz w:val="32"/>
          <w:szCs w:val="32"/>
        </w:rPr>
        <w:t xml:space="preserve">条  </w:t>
      </w:r>
      <w:r>
        <w:rPr>
          <w:rFonts w:ascii="仿宋_GB2312" w:hAnsi="宋体" w:eastAsia="仿宋_GB2312"/>
          <w:color w:val="auto"/>
          <w:sz w:val="32"/>
          <w:szCs w:val="32"/>
        </w:rPr>
        <w:t>乙方的权利义务</w:t>
      </w:r>
      <w:r>
        <w:rPr>
          <w:rFonts w:ascii="仿宋_GB2312" w:hAnsi="宋体" w:eastAsia="仿宋_GB2312"/>
          <w:bCs/>
          <w:color w:val="auto"/>
          <w:sz w:val="32"/>
          <w:szCs w:val="32"/>
        </w:rPr>
        <w:t xml:space="preserve"> </w:t>
      </w:r>
    </w:p>
    <w:p w14:paraId="3C37184D">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1.根据国家和本市规定的标准、规范及本合同的约定提供物业服务，并收取物业费。</w:t>
      </w:r>
    </w:p>
    <w:p w14:paraId="4AC003DF">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2.及时向</w:t>
      </w:r>
      <w:r>
        <w:rPr>
          <w:rFonts w:hint="eastAsia" w:ascii="仿宋_GB2312" w:hAnsi="宋体" w:eastAsia="仿宋_GB2312"/>
          <w:color w:val="auto"/>
          <w:sz w:val="32"/>
          <w:szCs w:val="32"/>
          <w:lang w:eastAsia="zh-CN"/>
        </w:rPr>
        <w:t>甲方（业主）</w:t>
      </w:r>
      <w:r>
        <w:rPr>
          <w:rFonts w:ascii="仿宋_GB2312" w:hAnsi="宋体" w:eastAsia="仿宋_GB2312"/>
          <w:color w:val="auto"/>
          <w:sz w:val="32"/>
          <w:szCs w:val="32"/>
        </w:rPr>
        <w:t>告知安全、合理使用物业的注意事项。</w:t>
      </w:r>
    </w:p>
    <w:p w14:paraId="1F0FC9B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eastAsia="仿宋_GB2312"/>
          <w:color w:val="auto"/>
          <w:sz w:val="32"/>
          <w:szCs w:val="32"/>
        </w:rPr>
      </w:pPr>
      <w:r>
        <w:rPr>
          <w:rFonts w:ascii="仿宋_GB2312" w:hAnsi="宋体" w:eastAsia="仿宋_GB2312"/>
          <w:color w:val="auto"/>
          <w:sz w:val="32"/>
          <w:szCs w:val="32"/>
        </w:rPr>
        <w:t>3.定期听取</w:t>
      </w:r>
      <w:r>
        <w:rPr>
          <w:rFonts w:hint="eastAsia" w:ascii="仿宋_GB2312" w:hAnsi="宋体" w:eastAsia="仿宋_GB2312"/>
          <w:color w:val="auto"/>
          <w:sz w:val="32"/>
          <w:szCs w:val="32"/>
          <w:lang w:eastAsia="zh-CN"/>
        </w:rPr>
        <w:t>甲方（业主）</w:t>
      </w:r>
      <w:r>
        <w:rPr>
          <w:rFonts w:ascii="仿宋_GB2312" w:hAnsi="宋体" w:eastAsia="仿宋_GB2312"/>
          <w:color w:val="auto"/>
          <w:sz w:val="32"/>
          <w:szCs w:val="32"/>
        </w:rPr>
        <w:t>的意见和建议，接受</w:t>
      </w:r>
      <w:r>
        <w:rPr>
          <w:rFonts w:hint="eastAsia" w:ascii="仿宋_GB2312" w:hAnsi="宋体" w:eastAsia="仿宋_GB2312"/>
          <w:color w:val="auto"/>
          <w:sz w:val="32"/>
          <w:szCs w:val="32"/>
          <w:lang w:val="en-US" w:eastAsia="zh-CN"/>
        </w:rPr>
        <w:t>甲方</w:t>
      </w:r>
      <w:r>
        <w:rPr>
          <w:rFonts w:ascii="仿宋_GB2312" w:hAnsi="宋体" w:eastAsia="仿宋_GB2312"/>
          <w:color w:val="auto"/>
          <w:sz w:val="32"/>
          <w:szCs w:val="32"/>
        </w:rPr>
        <w:t>监督，改进和完善服务。</w:t>
      </w:r>
    </w:p>
    <w:p w14:paraId="7C7DACB0">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bCs/>
          <w:color w:val="auto"/>
          <w:sz w:val="32"/>
          <w:szCs w:val="32"/>
        </w:rPr>
      </w:pPr>
      <w:r>
        <w:rPr>
          <w:rFonts w:ascii="仿宋_GB2312" w:hAnsi="宋体" w:eastAsia="仿宋_GB2312"/>
          <w:bCs/>
          <w:color w:val="auto"/>
          <w:sz w:val="32"/>
          <w:szCs w:val="32"/>
        </w:rPr>
        <w:t>4.对违法建设、违规出租房屋、私拉电线、占用消防通道等行为进行劝阻、制止，劝阻、制止无效的，及时报告相关行政执法机关。</w:t>
      </w:r>
    </w:p>
    <w:p w14:paraId="509A68CF">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bCs/>
          <w:color w:val="auto"/>
          <w:sz w:val="32"/>
          <w:szCs w:val="32"/>
        </w:rPr>
      </w:pPr>
      <w:r>
        <w:rPr>
          <w:rFonts w:ascii="仿宋_GB2312" w:hAnsi="宋体" w:eastAsia="仿宋_GB2312"/>
          <w:bCs/>
          <w:color w:val="auto"/>
          <w:sz w:val="32"/>
          <w:szCs w:val="32"/>
        </w:rPr>
        <w:t>5.发现有安全风险隐患的，及时设置警示标志，采取</w:t>
      </w:r>
      <w:r>
        <w:rPr>
          <w:rFonts w:hint="eastAsia" w:ascii="仿宋_GB2312" w:hAnsi="宋体" w:eastAsia="仿宋_GB2312"/>
          <w:bCs/>
          <w:color w:val="auto"/>
          <w:sz w:val="32"/>
          <w:szCs w:val="32"/>
          <w:lang w:eastAsia="zh-CN"/>
        </w:rPr>
        <w:t>有效</w:t>
      </w:r>
      <w:r>
        <w:rPr>
          <w:rFonts w:ascii="仿宋_GB2312" w:hAnsi="宋体" w:eastAsia="仿宋_GB2312"/>
          <w:bCs/>
          <w:color w:val="auto"/>
          <w:sz w:val="32"/>
          <w:szCs w:val="32"/>
        </w:rPr>
        <w:t>措施排除隐患或者向有关专业机构报告。</w:t>
      </w:r>
    </w:p>
    <w:p w14:paraId="5267E48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bCs/>
          <w:color w:val="auto"/>
          <w:sz w:val="32"/>
          <w:szCs w:val="32"/>
        </w:rPr>
      </w:pPr>
      <w:r>
        <w:rPr>
          <w:rFonts w:ascii="仿宋_GB2312" w:hAnsi="宋体" w:eastAsia="仿宋_GB2312"/>
          <w:bCs/>
          <w:color w:val="auto"/>
          <w:sz w:val="32"/>
          <w:szCs w:val="32"/>
        </w:rPr>
        <w:t>6.妥善保管和正确使用本物业的档案资料，及时记载有关变更信息，不得泄露在物业服务活动中获取的</w:t>
      </w:r>
      <w:r>
        <w:rPr>
          <w:rFonts w:hint="eastAsia" w:ascii="仿宋_GB2312" w:hAnsi="宋体" w:eastAsia="仿宋_GB2312"/>
          <w:bCs/>
          <w:color w:val="auto"/>
          <w:sz w:val="32"/>
          <w:szCs w:val="32"/>
          <w:lang w:eastAsia="zh-CN"/>
        </w:rPr>
        <w:t>甲方（业主）</w:t>
      </w:r>
      <w:r>
        <w:rPr>
          <w:rFonts w:ascii="仿宋_GB2312" w:hAnsi="宋体" w:eastAsia="仿宋_GB2312"/>
          <w:bCs/>
          <w:color w:val="auto"/>
          <w:sz w:val="32"/>
          <w:szCs w:val="32"/>
        </w:rPr>
        <w:t>信息。</w:t>
      </w:r>
    </w:p>
    <w:p w14:paraId="3D09B888">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color w:val="auto"/>
          <w:sz w:val="32"/>
          <w:szCs w:val="32"/>
        </w:rPr>
      </w:pPr>
      <w:r>
        <w:rPr>
          <w:rFonts w:ascii="仿宋_GB2312" w:hAnsi="宋体" w:eastAsia="仿宋_GB2312"/>
          <w:color w:val="auto"/>
          <w:sz w:val="32"/>
          <w:szCs w:val="32"/>
        </w:rPr>
        <w:t>7</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对</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和物业使用人违反本合同、</w:t>
      </w:r>
      <w:r>
        <w:rPr>
          <w:rFonts w:hint="eastAsia" w:ascii="仿宋_GB2312" w:hAnsi="宋体" w:eastAsia="仿宋_GB2312"/>
          <w:color w:val="auto"/>
          <w:sz w:val="32"/>
          <w:szCs w:val="32"/>
          <w:lang w:eastAsia="zh-CN"/>
        </w:rPr>
        <w:t>本小区</w:t>
      </w:r>
      <w:r>
        <w:rPr>
          <w:rFonts w:ascii="仿宋_GB2312" w:hAnsi="宋体" w:eastAsia="仿宋_GB2312"/>
          <w:color w:val="auto"/>
          <w:sz w:val="32"/>
          <w:szCs w:val="32"/>
        </w:rPr>
        <w:t>管理规约的行为进行劝阻、制止；并及时报告业主委员会或者物业管理委员会。</w:t>
      </w:r>
    </w:p>
    <w:p w14:paraId="0D770B8D">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8.履行生活垃圾分类管理责任人职责，指导、监督</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进行生活垃圾分类。</w:t>
      </w:r>
    </w:p>
    <w:p w14:paraId="055E379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bCs/>
          <w:color w:val="auto"/>
          <w:sz w:val="32"/>
          <w:szCs w:val="32"/>
        </w:rPr>
      </w:pPr>
      <w:r>
        <w:rPr>
          <w:rFonts w:ascii="仿宋_GB2312" w:hAnsi="宋体" w:eastAsia="仿宋_GB2312"/>
          <w:color w:val="auto"/>
          <w:sz w:val="32"/>
          <w:szCs w:val="32"/>
        </w:rPr>
        <w:t>9.不得擅自占用本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内的共用部位或擅自改变其使用用途。不得擅自将</w:t>
      </w:r>
      <w:r>
        <w:rPr>
          <w:rFonts w:hint="eastAsia" w:ascii="仿宋_GB2312" w:hAnsi="宋体" w:eastAsia="仿宋_GB2312"/>
          <w:color w:val="auto"/>
          <w:sz w:val="32"/>
          <w:szCs w:val="32"/>
          <w:lang w:val="en-US" w:eastAsia="zh-CN"/>
        </w:rPr>
        <w:t>业主共</w:t>
      </w:r>
      <w:r>
        <w:rPr>
          <w:rFonts w:ascii="仿宋_GB2312" w:hAnsi="宋体" w:eastAsia="仿宋_GB2312"/>
          <w:color w:val="auto"/>
          <w:sz w:val="32"/>
          <w:szCs w:val="32"/>
        </w:rPr>
        <w:t>有的共用部分用于经营活动。不得擅自占用、挖掘本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内的道路、场地，确需临时占用、挖掘本</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内道路、场地的，</w:t>
      </w:r>
      <w:r>
        <w:rPr>
          <w:rFonts w:hint="eastAsia" w:ascii="仿宋_GB2312" w:hAnsi="宋体" w:eastAsia="仿宋_GB2312"/>
          <w:color w:val="auto"/>
          <w:sz w:val="32"/>
          <w:szCs w:val="32"/>
          <w:lang w:eastAsia="zh-CN"/>
        </w:rPr>
        <w:t>乙方</w:t>
      </w:r>
      <w:r>
        <w:rPr>
          <w:rFonts w:ascii="仿宋_GB2312" w:hAnsi="宋体" w:eastAsia="仿宋_GB2312"/>
          <w:color w:val="auto"/>
          <w:sz w:val="32"/>
          <w:szCs w:val="32"/>
        </w:rPr>
        <w:t>应当</w:t>
      </w:r>
      <w:r>
        <w:rPr>
          <w:rFonts w:hint="eastAsia" w:ascii="仿宋_GB2312" w:hAnsi="宋体" w:eastAsia="仿宋_GB2312"/>
          <w:color w:val="auto"/>
          <w:sz w:val="32"/>
          <w:szCs w:val="32"/>
          <w:lang w:eastAsia="zh-CN"/>
        </w:rPr>
        <w:t>征得甲方同意后</w:t>
      </w:r>
      <w:r>
        <w:rPr>
          <w:rFonts w:ascii="仿宋_GB2312" w:hAnsi="宋体" w:eastAsia="仿宋_GB2312"/>
          <w:color w:val="auto"/>
          <w:sz w:val="32"/>
          <w:szCs w:val="32"/>
        </w:rPr>
        <w:t>按规定办理相关手续，制定施工方案，开工前要在</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内公示，施工过程中尽可能减少对</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的影响，并</w:t>
      </w:r>
      <w:r>
        <w:rPr>
          <w:rFonts w:hint="eastAsia" w:ascii="仿宋_GB2312" w:hAnsi="宋体" w:eastAsia="仿宋_GB2312"/>
          <w:color w:val="auto"/>
          <w:sz w:val="32"/>
          <w:szCs w:val="32"/>
          <w:lang w:val="en-US" w:eastAsia="zh-CN"/>
        </w:rPr>
        <w:t>约定期限内恢复原状</w:t>
      </w:r>
      <w:r>
        <w:rPr>
          <w:rFonts w:ascii="仿宋_GB2312" w:hAnsi="宋体" w:eastAsia="仿宋_GB2312"/>
          <w:color w:val="auto"/>
          <w:sz w:val="32"/>
          <w:szCs w:val="32"/>
        </w:rPr>
        <w:t>。</w:t>
      </w:r>
    </w:p>
    <w:p w14:paraId="44141D5A">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10</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乙方实施锅炉、电梯、电气、制冷以及有限空间、高空等涉及人身安全的作业，应当具备相应资质或委托具备相应资质的单位实施，委托其他单位实施的，应当明确各自的安全管理责任。</w:t>
      </w:r>
    </w:p>
    <w:p w14:paraId="31482396">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bCs/>
          <w:color w:val="auto"/>
          <w:sz w:val="32"/>
          <w:szCs w:val="32"/>
        </w:rPr>
      </w:pPr>
      <w:r>
        <w:rPr>
          <w:rFonts w:ascii="仿宋_GB2312" w:hAnsi="宋体" w:eastAsia="仿宋_GB2312"/>
          <w:b w:val="0"/>
          <w:bCs/>
          <w:color w:val="auto"/>
          <w:sz w:val="32"/>
          <w:szCs w:val="32"/>
        </w:rPr>
        <w:t>11.乙方</w:t>
      </w:r>
      <w:r>
        <w:rPr>
          <w:rFonts w:hint="eastAsia" w:ascii="仿宋_GB2312" w:hAnsi="宋体" w:eastAsia="仿宋_GB2312"/>
          <w:b w:val="0"/>
          <w:bCs/>
          <w:color w:val="auto"/>
          <w:sz w:val="32"/>
          <w:szCs w:val="32"/>
          <w:lang w:eastAsia="zh-CN"/>
        </w:rPr>
        <w:t>经甲方同意，</w:t>
      </w:r>
      <w:r>
        <w:rPr>
          <w:rFonts w:ascii="仿宋_GB2312" w:hAnsi="宋体" w:eastAsia="仿宋_GB2312"/>
          <w:b w:val="0"/>
          <w:bCs/>
          <w:color w:val="auto"/>
          <w:sz w:val="32"/>
          <w:szCs w:val="32"/>
        </w:rPr>
        <w:t>可将本</w:t>
      </w:r>
      <w:r>
        <w:rPr>
          <w:rFonts w:hint="eastAsia" w:ascii="仿宋_GB2312" w:hAnsi="宋体" w:eastAsia="仿宋_GB2312"/>
          <w:b w:val="0"/>
          <w:bCs/>
          <w:color w:val="auto"/>
          <w:sz w:val="32"/>
          <w:szCs w:val="32"/>
          <w:lang w:eastAsia="zh-CN"/>
        </w:rPr>
        <w:t>物业服务区域</w:t>
      </w:r>
      <w:r>
        <w:rPr>
          <w:rFonts w:ascii="仿宋_GB2312" w:hAnsi="宋体" w:eastAsia="仿宋_GB2312"/>
          <w:b w:val="0"/>
          <w:bCs/>
          <w:color w:val="auto"/>
          <w:sz w:val="32"/>
          <w:szCs w:val="32"/>
        </w:rPr>
        <w:t>内的专项服务</w:t>
      </w:r>
      <w:r>
        <w:rPr>
          <w:rFonts w:hint="eastAsia" w:ascii="仿宋_GB2312" w:hAnsi="宋体" w:eastAsia="仿宋_GB2312"/>
          <w:b w:val="0"/>
          <w:bCs/>
          <w:color w:val="auto"/>
          <w:sz w:val="32"/>
          <w:szCs w:val="32"/>
          <w:lang w:eastAsia="zh-CN"/>
        </w:rPr>
        <w:t>（安保、保洁等）</w:t>
      </w:r>
      <w:r>
        <w:rPr>
          <w:rFonts w:ascii="仿宋_GB2312" w:hAnsi="宋体" w:eastAsia="仿宋_GB2312"/>
          <w:b w:val="0"/>
          <w:bCs/>
          <w:color w:val="auto"/>
          <w:sz w:val="32"/>
          <w:szCs w:val="32"/>
        </w:rPr>
        <w:t>委托给专业性服务企业，但不得将全部物业服务一并或分解后分别委托给其他单位或个人。</w:t>
      </w:r>
      <w:r>
        <w:rPr>
          <w:rFonts w:ascii="仿宋_GB2312" w:hAnsi="宋体" w:eastAsia="仿宋_GB2312"/>
          <w:bCs/>
          <w:color w:val="auto"/>
          <w:sz w:val="32"/>
          <w:szCs w:val="32"/>
        </w:rPr>
        <w:t>乙方应当将委托事项及受托企业的信息在</w:t>
      </w:r>
      <w:r>
        <w:rPr>
          <w:rFonts w:hint="eastAsia" w:ascii="仿宋_GB2312" w:hAnsi="宋体" w:eastAsia="仿宋_GB2312"/>
          <w:bCs/>
          <w:color w:val="auto"/>
          <w:sz w:val="32"/>
          <w:szCs w:val="32"/>
          <w:lang w:eastAsia="zh-CN"/>
        </w:rPr>
        <w:t>物业服务区域</w:t>
      </w:r>
      <w:r>
        <w:rPr>
          <w:rFonts w:ascii="仿宋_GB2312" w:hAnsi="宋体" w:eastAsia="仿宋_GB2312"/>
          <w:bCs/>
          <w:color w:val="auto"/>
          <w:sz w:val="32"/>
          <w:szCs w:val="32"/>
        </w:rPr>
        <w:t>内公示。乙方与受托企业签订的合同中约定的服务标准，不得低于本合同约定。乙方应当对受托企业的服务行为进行监督，并对受托企业的服务行为承担责</w:t>
      </w:r>
      <w:r>
        <w:rPr>
          <w:rFonts w:hint="eastAsia" w:ascii="仿宋_GB2312" w:hAnsi="宋体" w:eastAsia="仿宋_GB2312"/>
          <w:bCs/>
          <w:color w:val="auto"/>
          <w:sz w:val="32"/>
          <w:szCs w:val="32"/>
          <w:lang w:eastAsia="zh-CN"/>
        </w:rPr>
        <w:t>任</w:t>
      </w:r>
      <w:r>
        <w:rPr>
          <w:rFonts w:ascii="仿宋_GB2312" w:hAnsi="宋体" w:eastAsia="仿宋_GB2312"/>
          <w:bCs/>
          <w:color w:val="auto"/>
          <w:sz w:val="32"/>
          <w:szCs w:val="32"/>
        </w:rPr>
        <w:t>。</w:t>
      </w:r>
    </w:p>
    <w:p w14:paraId="4E18B318">
      <w:pPr>
        <w:keepNext w:val="0"/>
        <w:keepLines w:val="0"/>
        <w:pageBreakBefore w:val="0"/>
        <w:widowControl w:val="0"/>
        <w:kinsoku/>
        <w:wordWrap/>
        <w:overflowPunct/>
        <w:topLinePunct w:val="0"/>
        <w:autoSpaceDN/>
        <w:bidi w:val="0"/>
        <w:adjustRightInd/>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12.乙方应当在</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内显著位置设置公示栏，按照相关</w:t>
      </w:r>
      <w:r>
        <w:rPr>
          <w:rFonts w:hint="eastAsia" w:ascii="仿宋_GB2312" w:hAnsi="宋体" w:eastAsia="仿宋_GB2312"/>
          <w:color w:val="auto"/>
          <w:sz w:val="32"/>
          <w:szCs w:val="32"/>
          <w:lang w:eastAsia="zh-CN"/>
        </w:rPr>
        <w:t>法律法规</w:t>
      </w:r>
      <w:r>
        <w:rPr>
          <w:rFonts w:ascii="仿宋_GB2312" w:hAnsi="宋体" w:eastAsia="仿宋_GB2312"/>
          <w:color w:val="auto"/>
          <w:sz w:val="32"/>
          <w:szCs w:val="32"/>
        </w:rPr>
        <w:t>规定</w:t>
      </w:r>
      <w:r>
        <w:rPr>
          <w:rFonts w:hint="eastAsia" w:ascii="仿宋_GB2312" w:hAnsi="宋体" w:eastAsia="仿宋_GB2312"/>
          <w:color w:val="auto"/>
          <w:sz w:val="32"/>
          <w:szCs w:val="32"/>
          <w:lang w:eastAsia="zh-CN"/>
        </w:rPr>
        <w:t>以及本合同约定</w:t>
      </w:r>
      <w:r>
        <w:rPr>
          <w:rFonts w:ascii="仿宋_GB2312" w:hAnsi="宋体" w:eastAsia="仿宋_GB2312"/>
          <w:color w:val="auto"/>
          <w:sz w:val="32"/>
          <w:szCs w:val="32"/>
        </w:rPr>
        <w:t>，公示相关情况。</w:t>
      </w:r>
    </w:p>
    <w:p w14:paraId="69CF5372">
      <w:pPr>
        <w:keepNext w:val="0"/>
        <w:keepLines w:val="0"/>
        <w:pageBreakBefore w:val="0"/>
        <w:widowControl w:val="0"/>
        <w:kinsoku/>
        <w:wordWrap/>
        <w:overflowPunct/>
        <w:topLinePunct w:val="0"/>
        <w:autoSpaceDN/>
        <w:bidi w:val="0"/>
        <w:adjustRightInd/>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13.</w:t>
      </w:r>
      <w:r>
        <w:rPr>
          <w:rFonts w:hint="eastAsia" w:ascii="仿宋_GB2312" w:hAnsi="宋体" w:eastAsia="仿宋_GB2312"/>
          <w:color w:val="auto"/>
          <w:sz w:val="32"/>
          <w:szCs w:val="32"/>
          <w:lang w:eastAsia="zh-CN"/>
        </w:rPr>
        <w:t>业主</w:t>
      </w:r>
      <w:r>
        <w:rPr>
          <w:rFonts w:hint="eastAsia" w:ascii="仿宋_GB2312" w:hAnsi="宋体" w:eastAsia="仿宋_GB2312"/>
          <w:color w:val="auto"/>
          <w:sz w:val="32"/>
          <w:szCs w:val="32"/>
          <w:highlight w:val="none"/>
          <w:lang w:eastAsia="zh-CN"/>
        </w:rPr>
        <w:t>违反约定逾期不支付物业费的，</w:t>
      </w:r>
      <w:r>
        <w:rPr>
          <w:rFonts w:hint="eastAsia" w:ascii="仿宋_GB2312" w:hAnsi="宋体" w:eastAsia="仿宋_GB2312"/>
          <w:color w:val="auto"/>
          <w:sz w:val="32"/>
          <w:szCs w:val="32"/>
          <w:highlight w:val="none"/>
          <w:lang w:val="en-US" w:eastAsia="zh-CN"/>
        </w:rPr>
        <w:t>乙方</w:t>
      </w:r>
      <w:r>
        <w:rPr>
          <w:rFonts w:hint="eastAsia" w:ascii="仿宋_GB2312" w:hAnsi="宋体" w:eastAsia="仿宋_GB2312"/>
          <w:color w:val="auto"/>
          <w:sz w:val="32"/>
          <w:szCs w:val="32"/>
          <w:highlight w:val="none"/>
          <w:lang w:eastAsia="zh-CN"/>
        </w:rPr>
        <w:t>可以催告其在合理期限内支付；</w:t>
      </w:r>
      <w:r>
        <w:rPr>
          <w:rFonts w:hint="eastAsia" w:ascii="仿宋_GB2312" w:hAnsi="宋体" w:eastAsia="仿宋_GB2312"/>
          <w:color w:val="auto"/>
          <w:sz w:val="32"/>
          <w:szCs w:val="32"/>
          <w:lang w:eastAsia="zh-CN"/>
        </w:rPr>
        <w:t>在</w:t>
      </w:r>
      <w:r>
        <w:rPr>
          <w:rFonts w:ascii="仿宋_GB2312" w:hAnsi="宋体" w:eastAsia="仿宋_GB2312"/>
          <w:color w:val="auto"/>
          <w:sz w:val="32"/>
          <w:szCs w:val="32"/>
        </w:rPr>
        <w:t>合理期限届满</w:t>
      </w:r>
      <w:r>
        <w:rPr>
          <w:rFonts w:hint="eastAsia" w:ascii="仿宋_GB2312" w:hAnsi="宋体" w:eastAsia="仿宋_GB2312"/>
          <w:color w:val="auto"/>
          <w:sz w:val="32"/>
          <w:szCs w:val="32"/>
          <w:lang w:eastAsia="zh-CN"/>
        </w:rPr>
        <w:t>后</w:t>
      </w:r>
      <w:r>
        <w:rPr>
          <w:rFonts w:ascii="仿宋_GB2312" w:hAnsi="宋体" w:eastAsia="仿宋_GB2312"/>
          <w:color w:val="auto"/>
          <w:sz w:val="32"/>
          <w:szCs w:val="32"/>
        </w:rPr>
        <w:t>拒不交纳物业费的，乙方可以</w:t>
      </w:r>
      <w:r>
        <w:rPr>
          <w:rFonts w:hint="eastAsia" w:ascii="仿宋_GB2312" w:hAnsi="宋体" w:eastAsia="仿宋_GB2312"/>
          <w:color w:val="auto"/>
          <w:sz w:val="32"/>
          <w:szCs w:val="32"/>
          <w:lang w:eastAsia="zh-CN"/>
        </w:rPr>
        <w:t>对其</w:t>
      </w:r>
      <w:r>
        <w:rPr>
          <w:rFonts w:ascii="仿宋_GB2312" w:hAnsi="宋体" w:eastAsia="仿宋_GB2312"/>
          <w:color w:val="auto"/>
          <w:sz w:val="32"/>
          <w:szCs w:val="32"/>
        </w:rPr>
        <w:t>依法提起诉讼或者申请仲裁；但乙方不得采取停止供电、供水、供热、供燃气等方式</w:t>
      </w:r>
      <w:r>
        <w:rPr>
          <w:rFonts w:hint="eastAsia" w:ascii="仿宋_GB2312" w:hAnsi="宋体" w:eastAsia="仿宋_GB2312"/>
          <w:color w:val="auto"/>
          <w:sz w:val="32"/>
          <w:szCs w:val="32"/>
          <w:lang w:eastAsia="zh-CN"/>
        </w:rPr>
        <w:t>催缴</w:t>
      </w:r>
      <w:r>
        <w:rPr>
          <w:rFonts w:ascii="仿宋_GB2312" w:hAnsi="宋体" w:eastAsia="仿宋_GB2312"/>
          <w:color w:val="auto"/>
          <w:sz w:val="32"/>
          <w:szCs w:val="32"/>
        </w:rPr>
        <w:t>物业费。</w:t>
      </w:r>
      <w:r>
        <w:rPr>
          <w:rFonts w:hint="eastAsia" w:ascii="仿宋_GB2312" w:hAnsi="宋体" w:eastAsia="仿宋_GB2312"/>
          <w:color w:val="auto"/>
          <w:sz w:val="32"/>
          <w:szCs w:val="32"/>
          <w:lang w:val="en-US" w:eastAsia="zh-CN"/>
        </w:rPr>
        <w:t>乙方不得随意升级梯控系统，确有必要升级的，须书面向业委会（物管会）申请，经同意后方可实施</w:t>
      </w:r>
      <w:r>
        <w:rPr>
          <w:rFonts w:ascii="仿宋_GB2312" w:hAnsi="宋体" w:eastAsia="仿宋_GB2312"/>
          <w:color w:val="auto"/>
          <w:sz w:val="32"/>
          <w:szCs w:val="32"/>
        </w:rPr>
        <w:t>。</w:t>
      </w:r>
    </w:p>
    <w:p w14:paraId="2AF62F53">
      <w:pPr>
        <w:keepNext w:val="0"/>
        <w:keepLines w:val="0"/>
        <w:pageBreakBefore w:val="0"/>
        <w:widowControl w:val="0"/>
        <w:kinsoku/>
        <w:wordWrap/>
        <w:overflowPunct/>
        <w:topLinePunct w:val="0"/>
        <w:autoSpaceDN/>
        <w:bidi w:val="0"/>
        <w:adjustRightInd/>
        <w:spacing w:line="500" w:lineRule="exact"/>
        <w:ind w:firstLine="640" w:firstLineChars="200"/>
        <w:textAlignment w:val="auto"/>
        <w:rPr>
          <w:rFonts w:hint="default" w:ascii="仿宋_GB2312" w:hAnsi="宋体" w:eastAsia="仿宋_GB2312"/>
          <w:color w:val="auto"/>
          <w:sz w:val="32"/>
          <w:szCs w:val="32"/>
        </w:rPr>
      </w:pPr>
      <w:r>
        <w:rPr>
          <w:rFonts w:ascii="仿宋_GB2312" w:hAnsi="宋体" w:eastAsia="仿宋_GB2312"/>
          <w:color w:val="auto"/>
          <w:sz w:val="32"/>
          <w:szCs w:val="32"/>
        </w:rPr>
        <w:t>14.乙方应当采取必要的安全保障措施防止从建筑物中抛掷物品情形的发生；未采取必要的安全保障措施的，应当依法承担未履行安全保障义务的侵权责任。乙方在不侵犯他人隐私的情况下，可通过安装监控摄像头等方式就抛掷物品危害他人身财产安全、破坏环境卫生等行为收集相应证据。乙方需妥善保管录音录像等证据，不得擅自毁损破坏，未经法定程序不得擅自向第三方公开。</w:t>
      </w:r>
    </w:p>
    <w:p w14:paraId="25350EC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b w:val="0"/>
          <w:bCs/>
          <w:color w:val="auto"/>
          <w:sz w:val="32"/>
          <w:szCs w:val="32"/>
        </w:rPr>
      </w:pPr>
      <w:r>
        <w:rPr>
          <w:rFonts w:ascii="仿宋_GB2312" w:hAnsi="宋体" w:eastAsia="仿宋_GB2312"/>
          <w:b w:val="0"/>
          <w:bCs/>
          <w:color w:val="auto"/>
          <w:sz w:val="32"/>
          <w:szCs w:val="32"/>
        </w:rPr>
        <w:t>15.</w:t>
      </w:r>
      <w:r>
        <w:rPr>
          <w:rFonts w:hint="default" w:ascii="仿宋_GB2312" w:hAnsi="仿宋_GB2312" w:eastAsia="仿宋_GB2312" w:cs="仿宋_GB2312"/>
          <w:b w:val="0"/>
          <w:bCs w:val="0"/>
          <w:color w:val="auto"/>
          <w:sz w:val="32"/>
          <w:szCs w:val="32"/>
          <w:lang w:val="en-US" w:eastAsia="zh-CN"/>
        </w:rPr>
        <w:t>乙方</w:t>
      </w:r>
      <w:r>
        <w:rPr>
          <w:rFonts w:hint="eastAsia" w:ascii="仿宋_GB2312" w:hAnsi="仿宋_GB2312" w:eastAsia="仿宋_GB2312" w:cs="仿宋_GB2312"/>
          <w:b w:val="0"/>
          <w:bCs w:val="0"/>
          <w:sz w:val="32"/>
          <w:szCs w:val="32"/>
          <w:lang w:val="en-US" w:eastAsia="zh-CN"/>
        </w:rPr>
        <w:t>应</w:t>
      </w:r>
      <w:r>
        <w:rPr>
          <w:rFonts w:hint="default" w:ascii="仿宋_GB2312" w:hAnsi="仿宋_GB2312" w:eastAsia="仿宋_GB2312" w:cs="仿宋_GB2312"/>
          <w:b w:val="0"/>
          <w:bCs w:val="0"/>
          <w:color w:val="auto"/>
          <w:sz w:val="32"/>
          <w:szCs w:val="32"/>
          <w:lang w:val="en-US" w:eastAsia="zh-CN"/>
        </w:rPr>
        <w:t>落实绿化管理责任，定期修剪绿化树木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sz w:val="32"/>
          <w:szCs w:val="32"/>
          <w:lang w:val="en-US" w:eastAsia="zh-CN"/>
        </w:rPr>
        <w:t>确需修剪</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与甲方会商后制定绿化修剪方案，在显著位置公示并征求业主意见后，持修剪方案、业主表决结果等材料</w:t>
      </w:r>
      <w:r>
        <w:rPr>
          <w:rFonts w:hint="default" w:ascii="仿宋_GB2312" w:hAnsi="仿宋_GB2312" w:eastAsia="仿宋_GB2312" w:cs="仿宋_GB2312"/>
          <w:sz w:val="32"/>
          <w:szCs w:val="32"/>
          <w:lang w:val="en-US" w:eastAsia="zh-CN"/>
        </w:rPr>
        <w:t>向园林绿化</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报备，必要时</w:t>
      </w:r>
      <w:r>
        <w:rPr>
          <w:rFonts w:hint="eastAsia" w:ascii="仿宋_GB2312" w:hAnsi="仿宋_GB2312" w:eastAsia="仿宋_GB2312" w:cs="仿宋_GB2312"/>
          <w:sz w:val="32"/>
          <w:szCs w:val="32"/>
          <w:lang w:val="en-US" w:eastAsia="zh-CN"/>
        </w:rPr>
        <w:t>邀请</w:t>
      </w:r>
      <w:bookmarkStart w:id="2" w:name="_GoBack"/>
      <w:bookmarkEnd w:id="2"/>
      <w:r>
        <w:rPr>
          <w:rFonts w:hint="default" w:ascii="仿宋_GB2312" w:hAnsi="仿宋_GB2312" w:eastAsia="仿宋_GB2312" w:cs="仿宋_GB2312"/>
          <w:sz w:val="32"/>
          <w:szCs w:val="32"/>
          <w:lang w:val="en-US" w:eastAsia="zh-CN"/>
        </w:rPr>
        <w:t>其指派专业人员进行修剪技术指导。</w:t>
      </w:r>
    </w:p>
    <w:p w14:paraId="20DFD90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eastAsia"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16.</w:t>
      </w:r>
      <w:r>
        <w:rPr>
          <w:rFonts w:hint="eastAsia" w:ascii="仿宋_GB2312" w:hAnsi="宋体" w:eastAsia="仿宋_GB2312"/>
          <w:b w:val="0"/>
          <w:bCs/>
          <w:color w:val="auto"/>
          <w:sz w:val="32"/>
          <w:szCs w:val="32"/>
          <w:lang w:eastAsia="zh-CN"/>
        </w:rPr>
        <w:t>应当</w:t>
      </w:r>
      <w:r>
        <w:rPr>
          <w:rFonts w:ascii="仿宋_GB2312" w:hAnsi="宋体" w:eastAsia="仿宋_GB2312"/>
          <w:b w:val="0"/>
          <w:bCs/>
          <w:color w:val="auto"/>
          <w:sz w:val="32"/>
          <w:szCs w:val="32"/>
        </w:rPr>
        <w:t>配合</w:t>
      </w:r>
      <w:r>
        <w:rPr>
          <w:rFonts w:hint="eastAsia" w:ascii="仿宋_GB2312" w:hAnsi="宋体" w:eastAsia="仿宋_GB2312"/>
          <w:b w:val="0"/>
          <w:bCs/>
          <w:color w:val="auto"/>
          <w:sz w:val="32"/>
          <w:szCs w:val="32"/>
          <w:lang w:eastAsia="zh-CN"/>
        </w:rPr>
        <w:t>物业行业主管部门、</w:t>
      </w:r>
      <w:r>
        <w:rPr>
          <w:rFonts w:ascii="仿宋_GB2312" w:hAnsi="宋体" w:eastAsia="仿宋_GB2312"/>
          <w:b w:val="0"/>
          <w:bCs/>
          <w:color w:val="auto"/>
          <w:sz w:val="32"/>
          <w:szCs w:val="32"/>
        </w:rPr>
        <w:t>街道办事处、乡镇人民政府、行政执法机关和居民委员会、村民委员会做好物业管理相关工作。</w:t>
      </w:r>
    </w:p>
    <w:p w14:paraId="2D68C7CC">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lang w:val="en-US" w:eastAsia="zh-CN"/>
        </w:rPr>
        <w:t>7</w:t>
      </w:r>
      <w:r>
        <w:rPr>
          <w:rFonts w:ascii="仿宋_GB2312" w:hAnsi="宋体" w:eastAsia="仿宋_GB2312"/>
          <w:color w:val="auto"/>
          <w:sz w:val="32"/>
          <w:szCs w:val="32"/>
        </w:rPr>
        <w:t>.有关法律规定和当事人约定的其他权利义务。</w:t>
      </w:r>
    </w:p>
    <w:p w14:paraId="543DE19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宋体" w:eastAsia="仿宋_GB2312"/>
          <w:color w:val="auto"/>
          <w:sz w:val="32"/>
          <w:szCs w:val="32"/>
          <w:lang w:eastAsia="zh-CN"/>
        </w:rPr>
      </w:pPr>
    </w:p>
    <w:p w14:paraId="0A86B2F1">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jc w:val="center"/>
        <w:textAlignment w:val="auto"/>
        <w:rPr>
          <w:rFonts w:hint="eastAsia" w:ascii="仿宋_GB2312" w:hAnsi="宋体" w:eastAsia="仿宋_GB2312"/>
          <w:b/>
          <w:bCs/>
          <w:color w:val="auto"/>
          <w:sz w:val="32"/>
          <w:szCs w:val="32"/>
          <w:lang w:val="en-US" w:eastAsia="zh-CN"/>
        </w:rPr>
      </w:pPr>
      <w:r>
        <w:rPr>
          <w:rFonts w:hint="eastAsia" w:ascii="仿宋_GB2312" w:hAnsi="宋体" w:eastAsia="仿宋_GB2312" w:cs="Times New Roman"/>
          <w:b/>
          <w:bCs/>
          <w:color w:val="auto"/>
          <w:kern w:val="1"/>
          <w:sz w:val="32"/>
          <w:szCs w:val="32"/>
          <w:lang w:val="en-US" w:eastAsia="zh-CN" w:bidi="ar-SA"/>
        </w:rPr>
        <w:t>维修资金的使用</w:t>
      </w:r>
    </w:p>
    <w:p w14:paraId="6CC25DDC">
      <w:pPr>
        <w:pStyle w:val="2"/>
        <w:keepNext w:val="0"/>
        <w:keepLines w:val="0"/>
        <w:pageBreakBefore w:val="0"/>
        <w:widowControl w:val="0"/>
        <w:kinsoku/>
        <w:wordWrap/>
        <w:overflowPunct/>
        <w:topLinePunct w:val="0"/>
        <w:autoSpaceDN/>
        <w:bidi w:val="0"/>
        <w:adjustRightInd/>
        <w:spacing w:line="500" w:lineRule="exact"/>
        <w:textAlignment w:val="auto"/>
        <w:rPr>
          <w:rFonts w:hint="eastAsia"/>
          <w:color w:val="auto"/>
          <w:lang w:val="en-US" w:eastAsia="zh-CN"/>
        </w:rPr>
      </w:pPr>
    </w:p>
    <w:p w14:paraId="1D7C85B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第二十一条</w:t>
      </w:r>
      <w:r>
        <w:rPr>
          <w:rFonts w:hint="eastAsia" w:ascii="仿宋_GB2312" w:hAnsi="宋体" w:eastAsia="仿宋_GB2312"/>
          <w:color w:val="auto"/>
          <w:sz w:val="32"/>
          <w:szCs w:val="32"/>
          <w:lang w:val="en-US" w:eastAsia="zh-CN"/>
        </w:rPr>
        <w:t xml:space="preserve">  甲方</w:t>
      </w:r>
      <w:r>
        <w:rPr>
          <w:rFonts w:hint="eastAsia" w:ascii="仿宋_GB2312" w:hAnsi="宋体" w:eastAsia="仿宋_GB2312"/>
          <w:color w:val="auto"/>
          <w:sz w:val="32"/>
          <w:szCs w:val="32"/>
          <w:lang w:eastAsia="zh-CN"/>
        </w:rPr>
        <w:t>按《民法典》《江苏省物业管理条例》相关规定使用专项维修资金。按照《民法典》第二百七十八条的相关规定执行，维修资金使用完后，由拥有或涉及此部分权益的业主分摊。</w:t>
      </w:r>
    </w:p>
    <w:p w14:paraId="62723FF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第二十二条</w:t>
      </w:r>
      <w:r>
        <w:rPr>
          <w:rFonts w:hint="eastAsia" w:ascii="仿宋_GB2312" w:hAnsi="宋体" w:eastAsia="仿宋_GB2312"/>
          <w:color w:val="auto"/>
          <w:sz w:val="32"/>
          <w:szCs w:val="32"/>
          <w:lang w:val="en-US" w:eastAsia="zh-CN"/>
        </w:rPr>
        <w:t xml:space="preserve">  </w:t>
      </w:r>
      <w:bookmarkStart w:id="1" w:name="OLE_LINK2"/>
      <w:r>
        <w:rPr>
          <w:rFonts w:hint="eastAsia" w:ascii="仿宋_GB2312" w:hAnsi="宋体" w:eastAsia="仿宋_GB2312"/>
          <w:color w:val="auto"/>
          <w:sz w:val="32"/>
          <w:szCs w:val="32"/>
          <w:lang w:eastAsia="zh-CN"/>
        </w:rPr>
        <w:t>出现小区共用部位、共用设备设施发生突发性损坏，不及时维修、更新和改造，将危害人身、建筑安全或严重影响业主正常生活等紧急情况的，乙方应第一时间向甲方汇报，并根据事先约定的应急处置方案处置，然后再依法使用维修资金：</w:t>
      </w:r>
    </w:p>
    <w:p w14:paraId="558217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1.屋面、外墙防水损坏造成渗漏的。</w:t>
      </w:r>
    </w:p>
    <w:p w14:paraId="71C25AB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2.电梯故障危及人身安全的。</w:t>
      </w:r>
    </w:p>
    <w:p w14:paraId="03C5BB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3.公共护（围）栏破损严重，危及人身安全的。</w:t>
      </w:r>
    </w:p>
    <w:p w14:paraId="34C0EE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4.楼体单侧外立面有脱落危险的。</w:t>
      </w:r>
    </w:p>
    <w:p w14:paraId="3B5AA1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5.专用排水设施因坍塌、堵塞、爆裂等造成功能障碍，以及二次供水水泵运行中断，危及人身、财产安全的。</w:t>
      </w:r>
    </w:p>
    <w:p w14:paraId="48548D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6.消防设施存在重大火灾隐患的。</w:t>
      </w:r>
    </w:p>
    <w:p w14:paraId="0F7D5A0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7.其他危及房屋使用和人身财产安全的紧急情况。</w:t>
      </w:r>
      <w:bookmarkEnd w:id="1"/>
    </w:p>
    <w:p w14:paraId="152C584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应急维修费用应当经过审计并向业主公示后，从相关业主的住宅专项维修资金分户账中按照专有面积分摊列支。</w:t>
      </w:r>
    </w:p>
    <w:p w14:paraId="41F4A7D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第二十三条</w:t>
      </w:r>
      <w:r>
        <w:rPr>
          <w:rFonts w:hint="eastAsia" w:ascii="仿宋_GB2312" w:hAnsi="宋体" w:eastAsia="仿宋_GB2312"/>
          <w:b/>
          <w:bCs/>
          <w:color w:val="auto"/>
          <w:sz w:val="32"/>
          <w:szCs w:val="32"/>
          <w:lang w:val="en-US" w:eastAsia="zh-CN"/>
        </w:rPr>
        <w:t xml:space="preserve">  </w:t>
      </w:r>
      <w:r>
        <w:rPr>
          <w:rFonts w:hint="eastAsia" w:ascii="仿宋_GB2312" w:hAnsi="宋体" w:eastAsia="仿宋_GB2312"/>
          <w:b/>
          <w:bCs/>
          <w:color w:val="auto"/>
          <w:sz w:val="32"/>
          <w:szCs w:val="32"/>
          <w:lang w:eastAsia="zh-CN"/>
        </w:rPr>
        <w:t>维修界定标准：</w:t>
      </w:r>
      <w:r>
        <w:rPr>
          <w:rFonts w:hint="eastAsia" w:ascii="仿宋_GB2312" w:hAnsi="宋体" w:eastAsia="仿宋_GB2312"/>
          <w:color w:val="auto"/>
          <w:sz w:val="32"/>
          <w:szCs w:val="32"/>
          <w:lang w:eastAsia="zh-CN"/>
        </w:rPr>
        <w:t>应急抢修及日常维保维修中使用的单件材料配件价值不高于</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eastAsia="zh-CN"/>
        </w:rPr>
        <w:t>元的部件材料即属于小修范畴，应由乙方负担；维保范围以外的大、中修或改造项目由甲方承担，费用从小区公共收益或维修资金中支出。</w:t>
      </w:r>
    </w:p>
    <w:p w14:paraId="68487256">
      <w:pPr>
        <w:keepNext w:val="0"/>
        <w:keepLines w:val="0"/>
        <w:pageBreakBefore w:val="0"/>
        <w:widowControl w:val="0"/>
        <w:numPr>
          <w:ilvl w:val="0"/>
          <w:numId w:val="0"/>
        </w:numPr>
        <w:kinsoku/>
        <w:wordWrap/>
        <w:overflowPunct/>
        <w:topLinePunct w:val="0"/>
        <w:autoSpaceDN/>
        <w:bidi w:val="0"/>
        <w:adjustRightInd/>
        <w:snapToGrid w:val="0"/>
        <w:spacing w:line="500" w:lineRule="exact"/>
        <w:jc w:val="both"/>
        <w:textAlignment w:val="auto"/>
        <w:rPr>
          <w:rFonts w:hint="eastAsia" w:ascii="仿宋_GB2312" w:hAnsi="宋体" w:eastAsia="仿宋_GB2312" w:cs="Times New Roman"/>
          <w:b/>
          <w:bCs/>
          <w:color w:val="auto"/>
          <w:kern w:val="1"/>
          <w:sz w:val="32"/>
          <w:szCs w:val="32"/>
          <w:lang w:val="en-US" w:eastAsia="zh-CN" w:bidi="ar-SA"/>
        </w:rPr>
      </w:pPr>
    </w:p>
    <w:p w14:paraId="432BEAA9">
      <w:pPr>
        <w:keepNext w:val="0"/>
        <w:keepLines w:val="0"/>
        <w:pageBreakBefore w:val="0"/>
        <w:widowControl w:val="0"/>
        <w:numPr>
          <w:ilvl w:val="0"/>
          <w:numId w:val="0"/>
        </w:numPr>
        <w:kinsoku/>
        <w:wordWrap/>
        <w:overflowPunct/>
        <w:topLinePunct w:val="0"/>
        <w:autoSpaceDN/>
        <w:bidi w:val="0"/>
        <w:adjustRightInd/>
        <w:snapToGrid w:val="0"/>
        <w:spacing w:line="500" w:lineRule="exact"/>
        <w:jc w:val="center"/>
        <w:textAlignment w:val="auto"/>
        <w:rPr>
          <w:rFonts w:hint="eastAsia" w:ascii="仿宋_GB2312" w:hAnsi="宋体" w:eastAsia="仿宋_GB2312"/>
          <w:b/>
          <w:bCs/>
          <w:color w:val="auto"/>
          <w:sz w:val="32"/>
          <w:szCs w:val="32"/>
          <w:lang w:val="en-US" w:eastAsia="zh-CN"/>
        </w:rPr>
      </w:pPr>
      <w:r>
        <w:rPr>
          <w:rFonts w:hint="eastAsia" w:ascii="仿宋_GB2312" w:hAnsi="宋体" w:eastAsia="仿宋_GB2312" w:cs="Times New Roman"/>
          <w:b/>
          <w:bCs/>
          <w:color w:val="auto"/>
          <w:kern w:val="1"/>
          <w:sz w:val="32"/>
          <w:szCs w:val="32"/>
          <w:lang w:val="en-US" w:eastAsia="zh-CN" w:bidi="ar-SA"/>
        </w:rPr>
        <w:t xml:space="preserve">第七部分  </w:t>
      </w:r>
      <w:r>
        <w:rPr>
          <w:rFonts w:hint="eastAsia" w:ascii="仿宋_GB2312" w:hAnsi="宋体" w:eastAsia="仿宋_GB2312"/>
          <w:b/>
          <w:bCs/>
          <w:color w:val="auto"/>
          <w:sz w:val="32"/>
          <w:szCs w:val="32"/>
          <w:lang w:val="en-US" w:eastAsia="zh-CN"/>
        </w:rPr>
        <w:t>履约保证金</w:t>
      </w:r>
    </w:p>
    <w:p w14:paraId="63B524ED">
      <w:pPr>
        <w:keepNext w:val="0"/>
        <w:keepLines w:val="0"/>
        <w:pageBreakBefore w:val="0"/>
        <w:widowControl w:val="0"/>
        <w:numPr>
          <w:ilvl w:val="0"/>
          <w:numId w:val="0"/>
        </w:numPr>
        <w:kinsoku/>
        <w:wordWrap/>
        <w:overflowPunct/>
        <w:topLinePunct w:val="0"/>
        <w:autoSpaceDN/>
        <w:bidi w:val="0"/>
        <w:adjustRightInd/>
        <w:snapToGrid w:val="0"/>
        <w:spacing w:line="500" w:lineRule="exact"/>
        <w:textAlignment w:val="auto"/>
        <w:rPr>
          <w:rFonts w:hint="eastAsia" w:ascii="仿宋_GB2312" w:hAnsi="宋体" w:eastAsia="仿宋_GB2312"/>
          <w:color w:val="auto"/>
          <w:sz w:val="32"/>
          <w:szCs w:val="32"/>
          <w:lang w:val="en-US" w:eastAsia="zh-CN"/>
        </w:rPr>
      </w:pPr>
    </w:p>
    <w:p w14:paraId="4F3AEA7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第二十四条</w:t>
      </w: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eastAsia="zh-CN"/>
        </w:rPr>
        <w:t>乙方应于本合同签订</w:t>
      </w:r>
      <w:r>
        <w:rPr>
          <w:rFonts w:hint="eastAsia" w:ascii="仿宋_GB2312" w:hAnsi="仿宋_GB2312" w:eastAsia="仿宋_GB2312" w:cs="仿宋_GB2312"/>
          <w:i w:val="0"/>
          <w:iCs w:val="0"/>
          <w:caps w:val="0"/>
          <w:color w:val="auto"/>
          <w:spacing w:val="0"/>
          <w:sz w:val="32"/>
          <w:szCs w:val="32"/>
          <w:shd w:val="clear" w:color="auto" w:fill="auto"/>
          <w:lang w:val="en-US" w:eastAsia="zh-CN"/>
        </w:rPr>
        <w:t>30日内将履约保证金全额交付甲方，甲方向乙方开具保证金正式票据，保证金单独立账接受本物业服务区域内全体业主和乙方查询监督，本履约保证金无息。</w:t>
      </w:r>
    </w:p>
    <w:p w14:paraId="042E65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物业服务履约保证金：</w:t>
      </w:r>
      <w:r>
        <w:rPr>
          <w:rFonts w:hint="eastAsia" w:ascii="仿宋_GB2312" w:hAnsi="仿宋_GB2312" w:eastAsia="仿宋_GB2312" w:cs="仿宋_GB2312"/>
          <w:i w:val="0"/>
          <w:iCs w:val="0"/>
          <w:caps w:val="0"/>
          <w:color w:val="auto"/>
          <w:spacing w:val="0"/>
          <w:sz w:val="32"/>
          <w:szCs w:val="32"/>
          <w:u w:val="single"/>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val="en-US" w:eastAsia="zh-CN"/>
        </w:rPr>
        <w:t>元（大写</w:t>
      </w:r>
      <w:r>
        <w:rPr>
          <w:rFonts w:hint="eastAsia" w:ascii="仿宋_GB2312" w:hAnsi="仿宋_GB2312" w:eastAsia="仿宋_GB2312" w:cs="仿宋_GB2312"/>
          <w:i w:val="0"/>
          <w:iCs w:val="0"/>
          <w:caps w:val="0"/>
          <w:color w:val="auto"/>
          <w:spacing w:val="0"/>
          <w:sz w:val="32"/>
          <w:szCs w:val="32"/>
          <w:u w:val="single"/>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val="en-US" w:eastAsia="zh-CN"/>
        </w:rPr>
        <w:t>）</w:t>
      </w:r>
    </w:p>
    <w:p w14:paraId="4D507B8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甲方</w:t>
      </w:r>
      <w:r>
        <w:rPr>
          <w:rFonts w:hint="eastAsia" w:ascii="仿宋_GB2312" w:hAnsi="宋体" w:eastAsia="仿宋_GB2312"/>
          <w:color w:val="auto"/>
          <w:sz w:val="32"/>
          <w:szCs w:val="32"/>
          <w:lang w:val="en-US" w:eastAsia="zh-CN"/>
        </w:rPr>
        <w:t>根据物业服务标准制定</w:t>
      </w:r>
      <w:r>
        <w:rPr>
          <w:rFonts w:hint="eastAsia" w:ascii="仿宋_GB2312" w:hAnsi="仿宋_GB2312" w:eastAsia="仿宋_GB2312" w:cs="仿宋_GB2312"/>
          <w:i w:val="0"/>
          <w:iCs w:val="0"/>
          <w:caps w:val="0"/>
          <w:color w:val="auto"/>
          <w:spacing w:val="0"/>
          <w:sz w:val="32"/>
          <w:szCs w:val="32"/>
          <w:shd w:val="clear" w:color="auto" w:fill="auto"/>
          <w:lang w:eastAsia="zh-CN"/>
        </w:rPr>
        <w:t>《物业服务考核细则》（详见附件六，以下简称细则）对乙方物业服务质量进行考评，若乙方未按照相关法律法规和合同要求提供服务的，甲方应向乙方下发扣款通知，乙方项目负责人应予配合并签字确认。乙方项目负责人不配合签字，不影响甲方根据细则对乙方违约行为进行扣款。</w:t>
      </w:r>
    </w:p>
    <w:p w14:paraId="0BAAEC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乙方</w:t>
      </w:r>
      <w:r>
        <w:rPr>
          <w:rFonts w:hint="eastAsia" w:ascii="仿宋_GB2312" w:hAnsi="仿宋_GB2312" w:eastAsia="仿宋_GB2312" w:cs="仿宋_GB2312"/>
          <w:i w:val="0"/>
          <w:iCs w:val="0"/>
          <w:caps w:val="0"/>
          <w:color w:val="auto"/>
          <w:spacing w:val="0"/>
          <w:sz w:val="32"/>
          <w:szCs w:val="32"/>
          <w:shd w:val="clear" w:color="auto" w:fill="auto"/>
        </w:rPr>
        <w:t>收到扣款通知单后，</w:t>
      </w:r>
      <w:r>
        <w:rPr>
          <w:rFonts w:hint="eastAsia" w:ascii="仿宋_GB2312" w:hAnsi="仿宋_GB2312" w:eastAsia="仿宋_GB2312" w:cs="仿宋_GB2312"/>
          <w:i w:val="0"/>
          <w:iCs w:val="0"/>
          <w:caps w:val="0"/>
          <w:color w:val="auto"/>
          <w:spacing w:val="0"/>
          <w:sz w:val="32"/>
          <w:szCs w:val="32"/>
          <w:u w:val="single"/>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val="en-US" w:eastAsia="zh-CN"/>
        </w:rPr>
        <w:t>日内</w:t>
      </w:r>
      <w:r>
        <w:rPr>
          <w:rFonts w:hint="eastAsia" w:ascii="仿宋_GB2312" w:hAnsi="仿宋_GB2312" w:eastAsia="仿宋_GB2312" w:cs="仿宋_GB2312"/>
          <w:i w:val="0"/>
          <w:iCs w:val="0"/>
          <w:caps w:val="0"/>
          <w:color w:val="auto"/>
          <w:spacing w:val="0"/>
          <w:sz w:val="32"/>
          <w:szCs w:val="32"/>
          <w:shd w:val="clear" w:color="auto" w:fill="auto"/>
        </w:rPr>
        <w:t>向业主委员会</w:t>
      </w:r>
      <w:r>
        <w:rPr>
          <w:rFonts w:hint="eastAsia" w:ascii="仿宋_GB2312" w:hAnsi="仿宋_GB2312" w:eastAsia="仿宋_GB2312" w:cs="仿宋_GB2312"/>
          <w:i w:val="0"/>
          <w:iCs w:val="0"/>
          <w:caps w:val="0"/>
          <w:color w:val="auto"/>
          <w:spacing w:val="0"/>
          <w:sz w:val="32"/>
          <w:szCs w:val="32"/>
          <w:shd w:val="clear" w:color="auto" w:fill="auto"/>
          <w:lang w:eastAsia="zh-CN"/>
        </w:rPr>
        <w:t>（物业管理委员会）缴</w:t>
      </w:r>
      <w:r>
        <w:rPr>
          <w:rFonts w:hint="eastAsia" w:ascii="仿宋_GB2312" w:hAnsi="仿宋_GB2312" w:eastAsia="仿宋_GB2312" w:cs="仿宋_GB2312"/>
          <w:i w:val="0"/>
          <w:iCs w:val="0"/>
          <w:caps w:val="0"/>
          <w:color w:val="auto"/>
          <w:spacing w:val="0"/>
          <w:sz w:val="32"/>
          <w:szCs w:val="32"/>
          <w:shd w:val="clear" w:color="auto" w:fill="auto"/>
        </w:rPr>
        <w:t>款，</w:t>
      </w:r>
      <w:r>
        <w:rPr>
          <w:rFonts w:hint="eastAsia" w:ascii="仿宋_GB2312" w:hAnsi="仿宋_GB2312" w:eastAsia="仿宋_GB2312" w:cs="仿宋_GB2312"/>
          <w:i w:val="0"/>
          <w:iCs w:val="0"/>
          <w:caps w:val="0"/>
          <w:color w:val="auto"/>
          <w:spacing w:val="0"/>
          <w:sz w:val="32"/>
          <w:szCs w:val="32"/>
          <w:shd w:val="clear" w:color="auto" w:fill="auto"/>
          <w:lang w:eastAsia="zh-CN"/>
        </w:rPr>
        <w:t>该</w:t>
      </w:r>
      <w:r>
        <w:rPr>
          <w:rFonts w:hint="eastAsia" w:ascii="仿宋_GB2312" w:hAnsi="仿宋_GB2312" w:eastAsia="仿宋_GB2312" w:cs="仿宋_GB2312"/>
          <w:i w:val="0"/>
          <w:iCs w:val="0"/>
          <w:caps w:val="0"/>
          <w:color w:val="auto"/>
          <w:spacing w:val="0"/>
          <w:sz w:val="32"/>
          <w:szCs w:val="32"/>
          <w:shd w:val="clear" w:color="auto" w:fill="auto"/>
        </w:rPr>
        <w:t>款项将被纳入</w:t>
      </w:r>
      <w:r>
        <w:rPr>
          <w:rFonts w:hint="eastAsia" w:ascii="仿宋_GB2312" w:hAnsi="仿宋_GB2312" w:eastAsia="仿宋_GB2312" w:cs="仿宋_GB2312"/>
          <w:i w:val="0"/>
          <w:iCs w:val="0"/>
          <w:caps w:val="0"/>
          <w:color w:val="auto"/>
          <w:spacing w:val="0"/>
          <w:sz w:val="32"/>
          <w:szCs w:val="32"/>
          <w:shd w:val="clear" w:color="auto" w:fill="auto"/>
          <w:lang w:eastAsia="zh-CN"/>
        </w:rPr>
        <w:t>本项目</w:t>
      </w:r>
      <w:r>
        <w:rPr>
          <w:rFonts w:hint="eastAsia" w:ascii="仿宋_GB2312" w:hAnsi="仿宋_GB2312" w:eastAsia="仿宋_GB2312" w:cs="仿宋_GB2312"/>
          <w:i w:val="0"/>
          <w:iCs w:val="0"/>
          <w:caps w:val="0"/>
          <w:color w:val="auto"/>
          <w:spacing w:val="0"/>
          <w:sz w:val="32"/>
          <w:szCs w:val="32"/>
          <w:shd w:val="clear" w:color="auto" w:fill="auto"/>
        </w:rPr>
        <w:t>公共收益。</w:t>
      </w:r>
      <w:r>
        <w:rPr>
          <w:rFonts w:hint="eastAsia" w:ascii="仿宋_GB2312" w:hAnsi="仿宋_GB2312" w:eastAsia="仿宋_GB2312" w:cs="仿宋_GB2312"/>
          <w:i w:val="0"/>
          <w:iCs w:val="0"/>
          <w:caps w:val="0"/>
          <w:color w:val="auto"/>
          <w:spacing w:val="0"/>
          <w:sz w:val="32"/>
          <w:szCs w:val="32"/>
          <w:shd w:val="clear" w:color="auto" w:fill="auto"/>
          <w:lang w:eastAsia="zh-CN"/>
        </w:rPr>
        <w:t>若乙方</w:t>
      </w:r>
      <w:r>
        <w:rPr>
          <w:rFonts w:hint="eastAsia" w:ascii="仿宋_GB2312" w:hAnsi="仿宋_GB2312" w:eastAsia="仿宋_GB2312" w:cs="仿宋_GB2312"/>
          <w:i w:val="0"/>
          <w:iCs w:val="0"/>
          <w:caps w:val="0"/>
          <w:color w:val="auto"/>
          <w:spacing w:val="0"/>
          <w:sz w:val="32"/>
          <w:szCs w:val="32"/>
          <w:shd w:val="clear" w:color="auto" w:fill="auto"/>
        </w:rPr>
        <w:t>不能限期交款，业主委员会将在物业服务履约保证金里直接扣除，</w:t>
      </w:r>
      <w:r>
        <w:rPr>
          <w:rFonts w:hint="eastAsia" w:ascii="仿宋_GB2312" w:hAnsi="仿宋_GB2312" w:eastAsia="仿宋_GB2312" w:cs="仿宋_GB2312"/>
          <w:i w:val="0"/>
          <w:iCs w:val="0"/>
          <w:caps w:val="0"/>
          <w:color w:val="auto"/>
          <w:spacing w:val="0"/>
          <w:sz w:val="32"/>
          <w:szCs w:val="32"/>
          <w:shd w:val="clear" w:color="auto" w:fill="auto"/>
          <w:lang w:eastAsia="zh-CN"/>
        </w:rPr>
        <w:t>乙方须在</w:t>
      </w:r>
      <w:r>
        <w:rPr>
          <w:rFonts w:hint="eastAsia" w:ascii="仿宋_GB2312" w:hAnsi="仿宋_GB2312" w:eastAsia="仿宋_GB2312" w:cs="仿宋_GB2312"/>
          <w:i w:val="0"/>
          <w:iCs w:val="0"/>
          <w:caps w:val="0"/>
          <w:color w:val="auto"/>
          <w:spacing w:val="0"/>
          <w:sz w:val="32"/>
          <w:szCs w:val="32"/>
          <w:shd w:val="clear" w:color="auto" w:fill="auto"/>
          <w:lang w:val="en-US" w:eastAsia="zh-CN"/>
        </w:rPr>
        <w:t>30日内</w:t>
      </w:r>
      <w:r>
        <w:rPr>
          <w:rFonts w:hint="eastAsia" w:ascii="仿宋_GB2312" w:hAnsi="仿宋_GB2312" w:eastAsia="仿宋_GB2312" w:cs="仿宋_GB2312"/>
          <w:i w:val="0"/>
          <w:iCs w:val="0"/>
          <w:caps w:val="0"/>
          <w:color w:val="auto"/>
          <w:spacing w:val="0"/>
          <w:sz w:val="32"/>
          <w:szCs w:val="32"/>
          <w:shd w:val="clear" w:color="auto" w:fill="auto"/>
        </w:rPr>
        <w:t>补足物业服务履约保证金。</w:t>
      </w:r>
      <w:r>
        <w:rPr>
          <w:rFonts w:hint="eastAsia" w:ascii="仿宋_GB2312" w:hAnsi="仿宋_GB2312" w:eastAsia="仿宋_GB2312" w:cs="仿宋_GB2312"/>
          <w:i w:val="0"/>
          <w:iCs w:val="0"/>
          <w:caps w:val="0"/>
          <w:color w:val="auto"/>
          <w:spacing w:val="0"/>
          <w:sz w:val="32"/>
          <w:szCs w:val="32"/>
          <w:shd w:val="clear" w:color="auto" w:fill="auto"/>
          <w:lang w:eastAsia="zh-CN"/>
        </w:rPr>
        <w:t>若物业服务履约保证金不足原额</w:t>
      </w:r>
      <w:r>
        <w:rPr>
          <w:rFonts w:hint="eastAsia" w:ascii="仿宋_GB2312" w:hAnsi="仿宋_GB2312" w:eastAsia="仿宋_GB2312" w:cs="仿宋_GB2312"/>
          <w:i w:val="0"/>
          <w:iCs w:val="0"/>
          <w:caps w:val="0"/>
          <w:color w:val="auto"/>
          <w:spacing w:val="0"/>
          <w:sz w:val="32"/>
          <w:szCs w:val="32"/>
          <w:u w:val="single"/>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val="en-US" w:eastAsia="zh-CN"/>
        </w:rPr>
        <w:t>%，甲方有权免责解除本合同。</w:t>
      </w:r>
    </w:p>
    <w:p w14:paraId="11C086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乙方完成所有交接工作后</w:t>
      </w:r>
      <w:r>
        <w:rPr>
          <w:rFonts w:hint="eastAsia" w:ascii="仿宋_GB2312" w:hAnsi="仿宋_GB2312" w:eastAsia="仿宋_GB2312" w:cs="仿宋_GB2312"/>
          <w:b w:val="0"/>
          <w:bCs w:val="0"/>
          <w:i w:val="0"/>
          <w:iCs w:val="0"/>
          <w:caps w:val="0"/>
          <w:color w:val="auto"/>
          <w:spacing w:val="0"/>
          <w:sz w:val="32"/>
          <w:szCs w:val="32"/>
          <w:shd w:val="clear" w:color="auto" w:fill="auto"/>
        </w:rPr>
        <w:t>撤场时，</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甲方应</w:t>
      </w:r>
      <w:r>
        <w:rPr>
          <w:rFonts w:hint="eastAsia" w:ascii="仿宋_GB2312" w:hAnsi="仿宋_GB2312" w:eastAsia="仿宋_GB2312" w:cs="仿宋_GB2312"/>
          <w:b w:val="0"/>
          <w:bCs w:val="0"/>
          <w:i w:val="0"/>
          <w:iCs w:val="0"/>
          <w:caps w:val="0"/>
          <w:color w:val="auto"/>
          <w:spacing w:val="0"/>
          <w:sz w:val="32"/>
          <w:szCs w:val="32"/>
          <w:shd w:val="clear" w:color="auto" w:fill="auto"/>
        </w:rPr>
        <w:t>于7日内</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无息</w:t>
      </w:r>
      <w:r>
        <w:rPr>
          <w:rFonts w:hint="eastAsia" w:ascii="仿宋_GB2312" w:hAnsi="仿宋_GB2312" w:eastAsia="仿宋_GB2312" w:cs="仿宋_GB2312"/>
          <w:b w:val="0"/>
          <w:bCs w:val="0"/>
          <w:i w:val="0"/>
          <w:iCs w:val="0"/>
          <w:caps w:val="0"/>
          <w:color w:val="auto"/>
          <w:spacing w:val="0"/>
          <w:sz w:val="32"/>
          <w:szCs w:val="32"/>
          <w:shd w:val="clear" w:color="auto" w:fill="auto"/>
        </w:rPr>
        <w:t>返还</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剩余</w:t>
      </w:r>
      <w:r>
        <w:rPr>
          <w:rFonts w:hint="eastAsia" w:ascii="仿宋_GB2312" w:hAnsi="仿宋_GB2312" w:eastAsia="仿宋_GB2312" w:cs="仿宋_GB2312"/>
          <w:b w:val="0"/>
          <w:bCs w:val="0"/>
          <w:i w:val="0"/>
          <w:iCs w:val="0"/>
          <w:caps w:val="0"/>
          <w:color w:val="auto"/>
          <w:spacing w:val="0"/>
          <w:sz w:val="32"/>
          <w:szCs w:val="32"/>
          <w:shd w:val="clear" w:color="auto" w:fill="auto"/>
        </w:rPr>
        <w:t>履约保证金。</w:t>
      </w:r>
    </w:p>
    <w:p w14:paraId="6BBEA4B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第</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二十五条</w:t>
      </w: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lang w:eastAsia="zh-CN"/>
        </w:rPr>
        <w:t>扣款通知下发情形</w:t>
      </w:r>
    </w:p>
    <w:p w14:paraId="36CCFA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lang w:eastAsia="zh-CN"/>
        </w:rPr>
        <w:t>甲方</w:t>
      </w:r>
      <w:r>
        <w:rPr>
          <w:rFonts w:hint="eastAsia" w:ascii="仿宋_GB2312" w:hAnsi="仿宋_GB2312" w:eastAsia="仿宋_GB2312" w:cs="仿宋_GB2312"/>
          <w:i w:val="0"/>
          <w:iCs w:val="0"/>
          <w:caps w:val="0"/>
          <w:color w:val="auto"/>
          <w:spacing w:val="0"/>
          <w:sz w:val="32"/>
          <w:szCs w:val="32"/>
          <w:shd w:val="clear" w:color="auto" w:fill="auto"/>
        </w:rPr>
        <w:t>召集热心业主成立志愿者服务队，每半个月对</w:t>
      </w:r>
      <w:r>
        <w:rPr>
          <w:rFonts w:hint="eastAsia" w:ascii="仿宋_GB2312" w:hAnsi="仿宋_GB2312" w:eastAsia="仿宋_GB2312" w:cs="仿宋_GB2312"/>
          <w:i w:val="0"/>
          <w:iCs w:val="0"/>
          <w:caps w:val="0"/>
          <w:color w:val="auto"/>
          <w:spacing w:val="0"/>
          <w:sz w:val="32"/>
          <w:szCs w:val="32"/>
          <w:shd w:val="clear" w:color="auto" w:fill="auto"/>
          <w:lang w:eastAsia="zh-CN"/>
        </w:rPr>
        <w:t>本物业服务区域</w:t>
      </w:r>
      <w:r>
        <w:rPr>
          <w:rFonts w:hint="eastAsia" w:ascii="仿宋_GB2312" w:hAnsi="仿宋_GB2312" w:eastAsia="仿宋_GB2312" w:cs="仿宋_GB2312"/>
          <w:i w:val="0"/>
          <w:iCs w:val="0"/>
          <w:caps w:val="0"/>
          <w:color w:val="auto"/>
          <w:spacing w:val="0"/>
          <w:sz w:val="32"/>
          <w:szCs w:val="32"/>
          <w:shd w:val="clear" w:color="auto" w:fill="auto"/>
        </w:rPr>
        <w:t>巡查一次，发现问题提交</w:t>
      </w:r>
      <w:r>
        <w:rPr>
          <w:rFonts w:hint="eastAsia" w:ascii="仿宋_GB2312" w:hAnsi="仿宋_GB2312" w:eastAsia="仿宋_GB2312" w:cs="仿宋_GB2312"/>
          <w:i w:val="0"/>
          <w:iCs w:val="0"/>
          <w:caps w:val="0"/>
          <w:color w:val="auto"/>
          <w:spacing w:val="0"/>
          <w:sz w:val="32"/>
          <w:szCs w:val="32"/>
          <w:shd w:val="clear" w:color="auto" w:fill="auto"/>
          <w:lang w:eastAsia="zh-CN"/>
        </w:rPr>
        <w:t>乙方</w:t>
      </w:r>
      <w:r>
        <w:rPr>
          <w:rFonts w:hint="eastAsia" w:ascii="仿宋_GB2312" w:hAnsi="仿宋_GB2312" w:eastAsia="仿宋_GB2312" w:cs="仿宋_GB2312"/>
          <w:i w:val="0"/>
          <w:iCs w:val="0"/>
          <w:caps w:val="0"/>
          <w:color w:val="auto"/>
          <w:spacing w:val="0"/>
          <w:sz w:val="32"/>
          <w:szCs w:val="32"/>
          <w:shd w:val="clear" w:color="auto" w:fill="auto"/>
        </w:rPr>
        <w:t>限期整改。</w:t>
      </w:r>
      <w:r>
        <w:rPr>
          <w:rFonts w:hint="eastAsia" w:ascii="仿宋_GB2312" w:hAnsi="仿宋_GB2312" w:eastAsia="仿宋_GB2312" w:cs="仿宋_GB2312"/>
          <w:i w:val="0"/>
          <w:iCs w:val="0"/>
          <w:caps w:val="0"/>
          <w:color w:val="auto"/>
          <w:spacing w:val="0"/>
          <w:sz w:val="32"/>
          <w:szCs w:val="32"/>
          <w:shd w:val="clear" w:color="auto" w:fill="auto"/>
          <w:lang w:eastAsia="zh-CN"/>
        </w:rPr>
        <w:t>乙方</w:t>
      </w:r>
      <w:r>
        <w:rPr>
          <w:rFonts w:hint="eastAsia" w:ascii="仿宋_GB2312" w:hAnsi="仿宋_GB2312" w:eastAsia="仿宋_GB2312" w:cs="仿宋_GB2312"/>
          <w:i w:val="0"/>
          <w:iCs w:val="0"/>
          <w:caps w:val="0"/>
          <w:color w:val="auto"/>
          <w:spacing w:val="0"/>
          <w:sz w:val="32"/>
          <w:szCs w:val="32"/>
          <w:shd w:val="clear" w:color="auto" w:fill="auto"/>
        </w:rPr>
        <w:t>没有整改到位，</w:t>
      </w:r>
      <w:r>
        <w:rPr>
          <w:rFonts w:hint="eastAsia" w:ascii="仿宋_GB2312" w:hAnsi="仿宋_GB2312" w:eastAsia="仿宋_GB2312" w:cs="仿宋_GB2312"/>
          <w:i w:val="0"/>
          <w:iCs w:val="0"/>
          <w:caps w:val="0"/>
          <w:color w:val="auto"/>
          <w:spacing w:val="0"/>
          <w:sz w:val="32"/>
          <w:szCs w:val="32"/>
          <w:shd w:val="clear" w:color="auto" w:fill="auto"/>
          <w:lang w:eastAsia="zh-CN"/>
        </w:rPr>
        <w:t>业委会（物业管理委员会）</w:t>
      </w:r>
      <w:r>
        <w:rPr>
          <w:rFonts w:hint="eastAsia" w:ascii="仿宋_GB2312" w:hAnsi="仿宋_GB2312" w:eastAsia="仿宋_GB2312" w:cs="仿宋_GB2312"/>
          <w:i w:val="0"/>
          <w:iCs w:val="0"/>
          <w:caps w:val="0"/>
          <w:color w:val="auto"/>
          <w:spacing w:val="0"/>
          <w:sz w:val="32"/>
          <w:szCs w:val="32"/>
          <w:shd w:val="clear" w:color="auto" w:fill="auto"/>
        </w:rPr>
        <w:t>将依据</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物业服务考核</w:t>
      </w:r>
      <w:r>
        <w:rPr>
          <w:rFonts w:hint="eastAsia" w:ascii="仿宋_GB2312" w:hAnsi="仿宋_GB2312" w:eastAsia="仿宋_GB2312" w:cs="仿宋_GB2312"/>
          <w:i w:val="0"/>
          <w:iCs w:val="0"/>
          <w:caps w:val="0"/>
          <w:color w:val="auto"/>
          <w:spacing w:val="0"/>
          <w:sz w:val="32"/>
          <w:szCs w:val="32"/>
          <w:shd w:val="clear" w:color="auto" w:fill="auto"/>
          <w:lang w:eastAsia="zh-CN"/>
        </w:rPr>
        <w:t>细则》</w:t>
      </w:r>
      <w:r>
        <w:rPr>
          <w:rFonts w:hint="eastAsia" w:ascii="仿宋_GB2312" w:hAnsi="仿宋_GB2312" w:eastAsia="仿宋_GB2312" w:cs="仿宋_GB2312"/>
          <w:i w:val="0"/>
          <w:iCs w:val="0"/>
          <w:caps w:val="0"/>
          <w:color w:val="auto"/>
          <w:spacing w:val="0"/>
          <w:sz w:val="32"/>
          <w:szCs w:val="32"/>
          <w:shd w:val="clear" w:color="auto" w:fill="auto"/>
        </w:rPr>
        <w:t>给</w:t>
      </w:r>
      <w:r>
        <w:rPr>
          <w:rFonts w:hint="eastAsia" w:ascii="仿宋_GB2312" w:hAnsi="仿宋_GB2312" w:eastAsia="仿宋_GB2312" w:cs="仿宋_GB2312"/>
          <w:i w:val="0"/>
          <w:iCs w:val="0"/>
          <w:caps w:val="0"/>
          <w:color w:val="auto"/>
          <w:spacing w:val="0"/>
          <w:sz w:val="32"/>
          <w:szCs w:val="32"/>
          <w:shd w:val="clear" w:color="auto" w:fill="auto"/>
          <w:lang w:eastAsia="zh-CN"/>
        </w:rPr>
        <w:t>乙方</w:t>
      </w:r>
      <w:r>
        <w:rPr>
          <w:rFonts w:hint="eastAsia" w:ascii="仿宋_GB2312" w:hAnsi="仿宋_GB2312" w:eastAsia="仿宋_GB2312" w:cs="仿宋_GB2312"/>
          <w:i w:val="0"/>
          <w:iCs w:val="0"/>
          <w:caps w:val="0"/>
          <w:color w:val="auto"/>
          <w:spacing w:val="0"/>
          <w:sz w:val="32"/>
          <w:szCs w:val="32"/>
          <w:shd w:val="clear" w:color="auto" w:fill="auto"/>
        </w:rPr>
        <w:t>下发扣款通知单。</w:t>
      </w:r>
    </w:p>
    <w:p w14:paraId="36D5C2F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lang w:eastAsia="zh-CN"/>
        </w:rPr>
        <w:t>甲方</w:t>
      </w:r>
      <w:r>
        <w:rPr>
          <w:rFonts w:hint="eastAsia" w:ascii="仿宋_GB2312" w:hAnsi="仿宋_GB2312" w:eastAsia="仿宋_GB2312" w:cs="仿宋_GB2312"/>
          <w:i w:val="0"/>
          <w:iCs w:val="0"/>
          <w:caps w:val="0"/>
          <w:color w:val="auto"/>
          <w:spacing w:val="0"/>
          <w:sz w:val="32"/>
          <w:szCs w:val="32"/>
          <w:shd w:val="clear" w:color="auto" w:fill="auto"/>
        </w:rPr>
        <w:t>业主在日常生活中发现物业服务存在问题，在物业服务程序中投诉，业主委员会</w:t>
      </w:r>
      <w:r>
        <w:rPr>
          <w:rFonts w:hint="eastAsia" w:ascii="仿宋_GB2312" w:hAnsi="仿宋_GB2312" w:eastAsia="仿宋_GB2312" w:cs="仿宋_GB2312"/>
          <w:i w:val="0"/>
          <w:iCs w:val="0"/>
          <w:caps w:val="0"/>
          <w:color w:val="auto"/>
          <w:spacing w:val="0"/>
          <w:sz w:val="32"/>
          <w:szCs w:val="32"/>
          <w:shd w:val="clear" w:color="auto" w:fill="auto"/>
          <w:lang w:eastAsia="zh-CN"/>
        </w:rPr>
        <w:t>（物业管理委员会）</w:t>
      </w:r>
      <w:r>
        <w:rPr>
          <w:rFonts w:hint="eastAsia" w:ascii="仿宋_GB2312" w:hAnsi="仿宋_GB2312" w:eastAsia="仿宋_GB2312" w:cs="仿宋_GB2312"/>
          <w:i w:val="0"/>
          <w:iCs w:val="0"/>
          <w:caps w:val="0"/>
          <w:color w:val="auto"/>
          <w:spacing w:val="0"/>
          <w:sz w:val="32"/>
          <w:szCs w:val="32"/>
          <w:shd w:val="clear" w:color="auto" w:fill="auto"/>
        </w:rPr>
        <w:t>核实后，向</w:t>
      </w:r>
      <w:r>
        <w:rPr>
          <w:rFonts w:hint="eastAsia" w:ascii="仿宋_GB2312" w:hAnsi="仿宋_GB2312" w:eastAsia="仿宋_GB2312" w:cs="仿宋_GB2312"/>
          <w:i w:val="0"/>
          <w:iCs w:val="0"/>
          <w:caps w:val="0"/>
          <w:color w:val="auto"/>
          <w:spacing w:val="0"/>
          <w:sz w:val="32"/>
          <w:szCs w:val="32"/>
          <w:shd w:val="clear" w:color="auto" w:fill="auto"/>
          <w:lang w:eastAsia="zh-CN"/>
        </w:rPr>
        <w:t>乙方</w:t>
      </w:r>
      <w:r>
        <w:rPr>
          <w:rFonts w:hint="eastAsia" w:ascii="仿宋_GB2312" w:hAnsi="仿宋_GB2312" w:eastAsia="仿宋_GB2312" w:cs="仿宋_GB2312"/>
          <w:i w:val="0"/>
          <w:iCs w:val="0"/>
          <w:caps w:val="0"/>
          <w:color w:val="auto"/>
          <w:spacing w:val="0"/>
          <w:sz w:val="32"/>
          <w:szCs w:val="32"/>
          <w:shd w:val="clear" w:color="auto" w:fill="auto"/>
        </w:rPr>
        <w:t>下发扣款通知单。</w:t>
      </w:r>
    </w:p>
    <w:p w14:paraId="6EC246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3.物业行业主管部门或</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政府相关职能部门交办的事项，乙方不配合，不积极，拖延整改，经由职能部门通报或通知业委会（物业管理委员会），甲方</w:t>
      </w:r>
      <w:r>
        <w:rPr>
          <w:rFonts w:hint="eastAsia" w:ascii="仿宋_GB2312" w:hAnsi="仿宋_GB2312" w:eastAsia="仿宋_GB2312" w:cs="仿宋_GB2312"/>
          <w:b w:val="0"/>
          <w:bCs w:val="0"/>
          <w:i w:val="0"/>
          <w:iCs w:val="0"/>
          <w:caps w:val="0"/>
          <w:color w:val="auto"/>
          <w:spacing w:val="0"/>
          <w:sz w:val="32"/>
          <w:szCs w:val="32"/>
          <w:shd w:val="clear" w:color="auto" w:fill="auto"/>
        </w:rPr>
        <w:t>将依据</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细则向乙方</w:t>
      </w:r>
      <w:r>
        <w:rPr>
          <w:rFonts w:hint="eastAsia" w:ascii="仿宋_GB2312" w:hAnsi="仿宋_GB2312" w:eastAsia="仿宋_GB2312" w:cs="仿宋_GB2312"/>
          <w:b w:val="0"/>
          <w:bCs w:val="0"/>
          <w:i w:val="0"/>
          <w:iCs w:val="0"/>
          <w:caps w:val="0"/>
          <w:color w:val="auto"/>
          <w:spacing w:val="0"/>
          <w:sz w:val="32"/>
          <w:szCs w:val="32"/>
          <w:shd w:val="clear" w:color="auto" w:fill="auto"/>
        </w:rPr>
        <w:t>下发扣款通知单</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p>
    <w:p w14:paraId="4C6001A9">
      <w:pPr>
        <w:pStyle w:val="2"/>
        <w:keepNext w:val="0"/>
        <w:keepLines w:val="0"/>
        <w:pageBreakBefore w:val="0"/>
        <w:widowControl w:val="0"/>
        <w:kinsoku/>
        <w:wordWrap/>
        <w:overflowPunct/>
        <w:topLinePunct w:val="0"/>
        <w:autoSpaceDE/>
        <w:autoSpaceDN/>
        <w:bidi w:val="0"/>
        <w:adjustRightInd/>
        <w:spacing w:line="500" w:lineRule="exact"/>
        <w:textAlignment w:val="auto"/>
        <w:rPr>
          <w:rFonts w:hint="default"/>
          <w:lang w:val="en-US" w:eastAsia="zh-CN"/>
        </w:rPr>
      </w:pPr>
    </w:p>
    <w:p w14:paraId="2BA6A46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八</w:t>
      </w:r>
      <w:r>
        <w:rPr>
          <w:rFonts w:ascii="仿宋_GB2312" w:hAnsi="宋体" w:eastAsia="仿宋_GB2312"/>
          <w:b/>
          <w:bCs/>
          <w:color w:val="auto"/>
          <w:sz w:val="32"/>
          <w:szCs w:val="32"/>
        </w:rPr>
        <w:t>部分  合同终止</w:t>
      </w:r>
    </w:p>
    <w:p w14:paraId="59BB94C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宋体" w:eastAsia="仿宋_GB2312"/>
          <w:b/>
          <w:bCs/>
          <w:color w:val="auto"/>
          <w:sz w:val="32"/>
          <w:szCs w:val="32"/>
        </w:rPr>
      </w:pPr>
    </w:p>
    <w:p w14:paraId="7D25068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jc w:val="center"/>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二十六</w:t>
      </w:r>
      <w:r>
        <w:rPr>
          <w:rFonts w:ascii="仿宋_GB2312" w:hAnsi="宋体" w:eastAsia="仿宋_GB2312"/>
          <w:b/>
          <w:color w:val="auto"/>
          <w:sz w:val="32"/>
          <w:szCs w:val="32"/>
        </w:rPr>
        <w:t xml:space="preserve">条 </w:t>
      </w:r>
      <w:r>
        <w:rPr>
          <w:rFonts w:hint="eastAsia" w:ascii="仿宋_GB2312" w:hAnsi="宋体" w:eastAsia="仿宋_GB2312"/>
          <w:b/>
          <w:color w:val="auto"/>
          <w:sz w:val="32"/>
          <w:szCs w:val="32"/>
          <w:lang w:val="en-US" w:eastAsia="zh-CN"/>
        </w:rPr>
        <w:t xml:space="preserve"> </w:t>
      </w:r>
      <w:r>
        <w:rPr>
          <w:rFonts w:ascii="仿宋_GB2312" w:hAnsi="宋体" w:eastAsia="仿宋_GB2312"/>
          <w:color w:val="auto"/>
          <w:sz w:val="32"/>
          <w:szCs w:val="32"/>
        </w:rPr>
        <w:t>本合同期限届满前</w:t>
      </w:r>
      <w:r>
        <w:rPr>
          <w:rFonts w:hint="eastAsia" w:ascii="仿宋_GB2312" w:hAnsi="宋体" w:eastAsia="仿宋_GB2312"/>
          <w:color w:val="auto"/>
          <w:sz w:val="32"/>
          <w:szCs w:val="32"/>
          <w:lang w:val="en-US" w:eastAsia="zh-CN"/>
        </w:rPr>
        <w:t>90日</w:t>
      </w:r>
      <w:r>
        <w:rPr>
          <w:rFonts w:ascii="仿宋_GB2312" w:hAnsi="宋体" w:eastAsia="仿宋_GB2312"/>
          <w:color w:val="auto"/>
          <w:sz w:val="32"/>
          <w:szCs w:val="32"/>
        </w:rPr>
        <w:t>，</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应当</w:t>
      </w:r>
      <w:r>
        <w:rPr>
          <w:rFonts w:hint="eastAsia" w:ascii="仿宋_GB2312" w:hAnsi="宋体" w:eastAsia="仿宋_GB2312"/>
          <w:color w:val="auto"/>
          <w:sz w:val="32"/>
          <w:szCs w:val="32"/>
          <w:lang w:eastAsia="zh-CN"/>
        </w:rPr>
        <w:t>召开业主大会共同</w:t>
      </w:r>
      <w:r>
        <w:rPr>
          <w:rFonts w:ascii="仿宋_GB2312" w:hAnsi="宋体" w:eastAsia="仿宋_GB2312"/>
          <w:color w:val="auto"/>
          <w:sz w:val="32"/>
          <w:szCs w:val="32"/>
        </w:rPr>
        <w:t>决定续聘或者另聘物业服务人，并将决定书面告知乙方。</w:t>
      </w:r>
    </w:p>
    <w:p w14:paraId="17096940">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二十七</w:t>
      </w:r>
      <w:r>
        <w:rPr>
          <w:rFonts w:ascii="仿宋_GB2312" w:hAnsi="宋体" w:eastAsia="仿宋_GB2312"/>
          <w:b/>
          <w:color w:val="auto"/>
          <w:sz w:val="32"/>
          <w:szCs w:val="32"/>
        </w:rPr>
        <w:t>条</w:t>
      </w:r>
      <w:r>
        <w:rPr>
          <w:rFonts w:hint="eastAsia" w:ascii="仿宋_GB2312" w:hAnsi="宋体" w:eastAsia="仿宋_GB2312"/>
          <w:b/>
          <w:color w:val="auto"/>
          <w:sz w:val="32"/>
          <w:szCs w:val="32"/>
          <w:lang w:val="en-US" w:eastAsia="zh-CN"/>
        </w:rPr>
        <w:t xml:space="preserve"> </w:t>
      </w:r>
      <w:r>
        <w:rPr>
          <w:rFonts w:ascii="仿宋_GB2312" w:hAnsi="宋体" w:eastAsia="仿宋_GB2312"/>
          <w:b/>
          <w:color w:val="auto"/>
          <w:sz w:val="32"/>
          <w:szCs w:val="32"/>
        </w:rPr>
        <w:t xml:space="preserve"> </w:t>
      </w:r>
      <w:r>
        <w:rPr>
          <w:rFonts w:ascii="仿宋_GB2312" w:hAnsi="宋体" w:eastAsia="仿宋_GB2312"/>
          <w:color w:val="auto"/>
          <w:sz w:val="32"/>
          <w:szCs w:val="32"/>
        </w:rPr>
        <w:t>本合同期限届满前，</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决定继续聘用乙方的，应当在本合同届满前重新签订物业服务合同。乙方不接受续聘的，应当在本合同届满前90日书面告知</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w:t>
      </w:r>
    </w:p>
    <w:p w14:paraId="07CC60DE">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第二十</w:t>
      </w:r>
      <w:r>
        <w:rPr>
          <w:rFonts w:hint="eastAsia" w:ascii="仿宋_GB2312" w:hAnsi="宋体" w:eastAsia="仿宋_GB2312"/>
          <w:b/>
          <w:color w:val="auto"/>
          <w:sz w:val="32"/>
          <w:szCs w:val="32"/>
          <w:lang w:eastAsia="zh-CN"/>
        </w:rPr>
        <w:t>八</w:t>
      </w:r>
      <w:r>
        <w:rPr>
          <w:rFonts w:ascii="仿宋_GB2312" w:hAnsi="宋体" w:eastAsia="仿宋_GB2312"/>
          <w:b/>
          <w:color w:val="auto"/>
          <w:sz w:val="32"/>
          <w:szCs w:val="32"/>
        </w:rPr>
        <w:t xml:space="preserve">条 </w:t>
      </w:r>
      <w:r>
        <w:rPr>
          <w:rFonts w:hint="eastAsia" w:ascii="仿宋_GB2312" w:hAnsi="宋体" w:eastAsia="仿宋_GB2312"/>
          <w:b/>
          <w:color w:val="auto"/>
          <w:sz w:val="32"/>
          <w:szCs w:val="32"/>
          <w:lang w:val="en-US" w:eastAsia="zh-CN"/>
        </w:rPr>
        <w:t xml:space="preserve"> </w:t>
      </w:r>
      <w:r>
        <w:rPr>
          <w:rFonts w:ascii="仿宋_GB2312" w:hAnsi="宋体" w:eastAsia="仿宋_GB2312"/>
          <w:color w:val="auto"/>
          <w:sz w:val="32"/>
          <w:szCs w:val="32"/>
        </w:rPr>
        <w:t>本合同期限届满、</w:t>
      </w:r>
      <w:r>
        <w:rPr>
          <w:rFonts w:hint="eastAsia" w:ascii="仿宋_GB2312" w:hAnsi="宋体" w:eastAsia="仿宋_GB2312"/>
          <w:color w:val="auto"/>
          <w:sz w:val="32"/>
          <w:szCs w:val="32"/>
          <w:lang w:eastAsia="zh-CN"/>
        </w:rPr>
        <w:t>甲方与其他</w:t>
      </w:r>
      <w:r>
        <w:rPr>
          <w:rFonts w:ascii="仿宋_GB2312" w:hAnsi="宋体" w:eastAsia="仿宋_GB2312"/>
          <w:color w:val="auto"/>
          <w:sz w:val="32"/>
          <w:szCs w:val="32"/>
        </w:rPr>
        <w:t>业主没有共同作出续聘或者另聘物业服务人决定，乙方继续按本合同约定提供物业服务的，本合同权利义务延续。在合同权利义务延续期间，任何一方提出终止合同的，应当提前60日书面告知对方。</w:t>
      </w:r>
    </w:p>
    <w:p w14:paraId="79A75EAD">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eastAsia="zh-CN"/>
        </w:rPr>
        <w:t>第二十九条</w:t>
      </w:r>
      <w:r>
        <w:rPr>
          <w:rFonts w:hint="eastAsia" w:ascii="仿宋_GB2312" w:hAnsi="宋体" w:eastAsia="仿宋_GB2312"/>
          <w:color w:val="auto"/>
          <w:sz w:val="32"/>
          <w:szCs w:val="32"/>
          <w:lang w:val="en-US" w:eastAsia="zh-CN"/>
        </w:rPr>
        <w:t xml:space="preserve">  甲方依照法定程序决定解聘乙方的，可以解除本合同。决定解聘的，应当提前60日书面通知乙方。</w:t>
      </w:r>
    </w:p>
    <w:p w14:paraId="2F0EDFC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甲方根据《物业服务考核细则》不定期</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对乙方物业服务质量进行考评</w:t>
      </w:r>
      <w:r>
        <w:rPr>
          <w:rFonts w:hint="eastAsia" w:ascii="仿宋_GB2312" w:hAnsi="宋体" w:eastAsia="仿宋_GB2312"/>
          <w:b w:val="0"/>
          <w:bCs w:val="0"/>
          <w:color w:val="auto"/>
          <w:sz w:val="32"/>
          <w:szCs w:val="32"/>
          <w:lang w:val="en-US" w:eastAsia="zh-CN"/>
        </w:rPr>
        <w:t>，考评分数低于</w:t>
      </w:r>
      <w:r>
        <w:rPr>
          <w:rFonts w:hint="eastAsia" w:ascii="仿宋_GB2312" w:hAnsi="宋体" w:eastAsia="仿宋_GB2312"/>
          <w:b w:val="0"/>
          <w:bCs w:val="0"/>
          <w:color w:val="auto"/>
          <w:sz w:val="32"/>
          <w:szCs w:val="32"/>
          <w:u w:val="single"/>
          <w:lang w:val="en-US" w:eastAsia="zh-CN"/>
        </w:rPr>
        <w:t xml:space="preserve">   </w:t>
      </w:r>
      <w:r>
        <w:rPr>
          <w:rFonts w:hint="eastAsia" w:ascii="仿宋_GB2312" w:hAnsi="宋体" w:eastAsia="仿宋_GB2312"/>
          <w:b w:val="0"/>
          <w:bCs w:val="0"/>
          <w:color w:val="auto"/>
          <w:sz w:val="32"/>
          <w:szCs w:val="32"/>
          <w:u w:val="none"/>
          <w:lang w:val="en-US" w:eastAsia="zh-CN"/>
        </w:rPr>
        <w:t>分达</w:t>
      </w:r>
      <w:r>
        <w:rPr>
          <w:rFonts w:hint="eastAsia" w:ascii="仿宋_GB2312" w:hAnsi="宋体" w:eastAsia="仿宋_GB2312"/>
          <w:b w:val="0"/>
          <w:bCs w:val="0"/>
          <w:color w:val="auto"/>
          <w:sz w:val="32"/>
          <w:szCs w:val="32"/>
          <w:u w:val="single"/>
          <w:lang w:val="en-US" w:eastAsia="zh-CN"/>
        </w:rPr>
        <w:t xml:space="preserve">  </w:t>
      </w:r>
      <w:r>
        <w:rPr>
          <w:rFonts w:hint="eastAsia" w:ascii="仿宋_GB2312" w:hAnsi="宋体" w:eastAsia="仿宋_GB2312"/>
          <w:b w:val="0"/>
          <w:bCs w:val="0"/>
          <w:color w:val="auto"/>
          <w:sz w:val="32"/>
          <w:szCs w:val="32"/>
          <w:u w:val="none"/>
          <w:lang w:val="en-US" w:eastAsia="zh-CN"/>
        </w:rPr>
        <w:t>次，视为乙方履行合同义务达不到本合同约定的标准，甲方在征得业主同意后可终止本合同，须书面通知乙方。</w:t>
      </w:r>
    </w:p>
    <w:p w14:paraId="3CBD8C82">
      <w:pPr>
        <w:keepNext w:val="0"/>
        <w:keepLines w:val="0"/>
        <w:pageBreakBefore w:val="0"/>
        <w:widowControl w:val="0"/>
        <w:kinsoku/>
        <w:wordWrap/>
        <w:overflowPunct/>
        <w:topLinePunct w:val="0"/>
        <w:autoSpaceDN/>
        <w:bidi w:val="0"/>
        <w:adjustRightInd/>
        <w:snapToGrid w:val="0"/>
        <w:spacing w:line="500" w:lineRule="exact"/>
        <w:ind w:firstLine="639" w:firstLineChars="199"/>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w:t>
      </w:r>
      <w:r>
        <w:rPr>
          <w:rFonts w:ascii="仿宋_GB2312" w:hAnsi="宋体" w:eastAsia="仿宋_GB2312"/>
          <w:b/>
          <w:color w:val="auto"/>
          <w:sz w:val="32"/>
          <w:szCs w:val="32"/>
        </w:rPr>
        <w:t>条</w:t>
      </w:r>
      <w:r>
        <w:rPr>
          <w:rFonts w:ascii="仿宋_GB2312" w:hAnsi="宋体" w:eastAsia="仿宋_GB2312"/>
          <w:color w:val="auto"/>
          <w:sz w:val="32"/>
          <w:szCs w:val="32"/>
        </w:rPr>
        <w:t xml:space="preserve">  乙方自收到甲方不再续约</w:t>
      </w:r>
      <w:r>
        <w:rPr>
          <w:rFonts w:hint="eastAsia" w:ascii="仿宋_GB2312" w:hAnsi="宋体" w:eastAsia="仿宋_GB2312"/>
          <w:color w:val="auto"/>
          <w:sz w:val="32"/>
          <w:szCs w:val="32"/>
          <w:lang w:eastAsia="zh-CN"/>
        </w:rPr>
        <w:t>（解约）</w:t>
      </w:r>
      <w:r>
        <w:rPr>
          <w:rFonts w:ascii="仿宋_GB2312" w:hAnsi="宋体" w:eastAsia="仿宋_GB2312"/>
          <w:color w:val="auto"/>
          <w:sz w:val="32"/>
          <w:szCs w:val="32"/>
        </w:rPr>
        <w:t>的通知之日起</w:t>
      </w:r>
      <w:r>
        <w:rPr>
          <w:rFonts w:hint="eastAsia" w:ascii="仿宋_GB2312" w:hAnsi="宋体" w:eastAsia="仿宋_GB2312"/>
          <w:color w:val="auto"/>
          <w:sz w:val="32"/>
          <w:szCs w:val="32"/>
          <w:lang w:val="en-US" w:eastAsia="zh-CN"/>
        </w:rPr>
        <w:t>15</w:t>
      </w:r>
      <w:r>
        <w:rPr>
          <w:rFonts w:ascii="仿宋_GB2312" w:hAnsi="宋体" w:eastAsia="仿宋_GB2312"/>
          <w:color w:val="auto"/>
          <w:sz w:val="32"/>
          <w:szCs w:val="32"/>
        </w:rPr>
        <w:t>日内履行下列交接义务，并在合同届满后退出</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w:t>
      </w:r>
    </w:p>
    <w:p w14:paraId="402B8D6B">
      <w:pPr>
        <w:keepNext w:val="0"/>
        <w:keepLines w:val="0"/>
        <w:pageBreakBefore w:val="0"/>
        <w:widowControl w:val="0"/>
        <w:kinsoku/>
        <w:wordWrap/>
        <w:overflowPunct/>
        <w:topLinePunct w:val="0"/>
        <w:autoSpaceDN/>
        <w:bidi w:val="0"/>
        <w:adjustRightInd/>
        <w:snapToGrid w:val="0"/>
        <w:spacing w:line="500" w:lineRule="exact"/>
        <w:ind w:firstLine="636" w:firstLineChars="199"/>
        <w:textAlignment w:val="auto"/>
        <w:rPr>
          <w:rFonts w:ascii="仿宋_GB2312" w:hAnsi="宋体" w:eastAsia="仿宋_GB2312"/>
          <w:color w:val="auto"/>
          <w:sz w:val="32"/>
          <w:szCs w:val="32"/>
        </w:rPr>
      </w:pPr>
      <w:r>
        <w:rPr>
          <w:rFonts w:ascii="仿宋_GB2312" w:hAnsi="宋体" w:eastAsia="仿宋_GB2312"/>
          <w:color w:val="auto"/>
          <w:sz w:val="32"/>
          <w:szCs w:val="32"/>
        </w:rPr>
        <w:t>1.移交物业共用部分，包括共用设施设备、公共区域等。</w:t>
      </w:r>
    </w:p>
    <w:p w14:paraId="1C47438F">
      <w:pPr>
        <w:keepNext w:val="0"/>
        <w:keepLines w:val="0"/>
        <w:pageBreakBefore w:val="0"/>
        <w:widowControl w:val="0"/>
        <w:kinsoku/>
        <w:wordWrap/>
        <w:overflowPunct/>
        <w:topLinePunct w:val="0"/>
        <w:autoSpaceDN/>
        <w:bidi w:val="0"/>
        <w:adjustRightInd/>
        <w:snapToGrid w:val="0"/>
        <w:spacing w:line="500" w:lineRule="exact"/>
        <w:ind w:firstLine="636" w:firstLineChars="199"/>
        <w:textAlignment w:val="auto"/>
        <w:rPr>
          <w:rFonts w:ascii="仿宋_GB2312" w:hAnsi="宋体" w:eastAsia="仿宋_GB2312"/>
          <w:color w:val="auto"/>
          <w:sz w:val="32"/>
          <w:szCs w:val="32"/>
        </w:rPr>
      </w:pPr>
      <w:r>
        <w:rPr>
          <w:rFonts w:ascii="仿宋_GB2312" w:hAnsi="宋体" w:eastAsia="仿宋_GB2312"/>
          <w:color w:val="auto"/>
          <w:sz w:val="32"/>
          <w:szCs w:val="32"/>
        </w:rPr>
        <w:t>2.物业共用部分查验交接以及移交相关档案资料等，见附件</w:t>
      </w:r>
      <w:r>
        <w:rPr>
          <w:rFonts w:hint="eastAsia" w:ascii="仿宋_GB2312" w:hAnsi="宋体" w:eastAsia="仿宋_GB2312"/>
          <w:color w:val="auto"/>
          <w:sz w:val="32"/>
          <w:szCs w:val="32"/>
          <w:lang w:eastAsia="zh-CN"/>
        </w:rPr>
        <w:t>八</w:t>
      </w:r>
      <w:r>
        <w:rPr>
          <w:rFonts w:ascii="仿宋_GB2312" w:hAnsi="宋体" w:eastAsia="仿宋_GB2312"/>
          <w:color w:val="auto"/>
          <w:sz w:val="32"/>
          <w:szCs w:val="32"/>
        </w:rPr>
        <w:t>。</w:t>
      </w:r>
    </w:p>
    <w:p w14:paraId="76FCD662">
      <w:pPr>
        <w:keepNext w:val="0"/>
        <w:keepLines w:val="0"/>
        <w:pageBreakBefore w:val="0"/>
        <w:widowControl w:val="0"/>
        <w:kinsoku/>
        <w:wordWrap/>
        <w:overflowPunct/>
        <w:topLinePunct w:val="0"/>
        <w:autoSpaceDN/>
        <w:bidi w:val="0"/>
        <w:adjustRightInd/>
        <w:snapToGrid w:val="0"/>
        <w:spacing w:line="500" w:lineRule="exact"/>
        <w:ind w:firstLine="636" w:firstLineChars="199"/>
        <w:textAlignment w:val="auto"/>
        <w:rPr>
          <w:rFonts w:ascii="仿宋_GB2312" w:hAnsi="宋体" w:eastAsia="仿宋_GB2312"/>
          <w:color w:val="auto"/>
          <w:sz w:val="32"/>
          <w:szCs w:val="32"/>
        </w:rPr>
      </w:pPr>
      <w:r>
        <w:rPr>
          <w:rFonts w:ascii="仿宋_GB2312" w:hAnsi="宋体" w:eastAsia="仿宋_GB2312"/>
          <w:color w:val="auto"/>
          <w:sz w:val="32"/>
          <w:szCs w:val="32"/>
        </w:rPr>
        <w:t>3.甲乙双方结清预收、代收的相关费用，包括</w:t>
      </w:r>
      <w:r>
        <w:rPr>
          <w:rFonts w:hint="eastAsia" w:ascii="仿宋_GB2312" w:hAnsi="宋体" w:eastAsia="仿宋_GB2312"/>
          <w:color w:val="auto"/>
          <w:sz w:val="32"/>
          <w:szCs w:val="32"/>
          <w:lang w:eastAsia="zh-CN"/>
        </w:rPr>
        <w:t>装修保证金、</w:t>
      </w:r>
      <w:r>
        <w:rPr>
          <w:rFonts w:ascii="仿宋_GB2312" w:hAnsi="宋体" w:eastAsia="仿宋_GB2312"/>
          <w:color w:val="auto"/>
          <w:sz w:val="32"/>
          <w:szCs w:val="32"/>
        </w:rPr>
        <w:t>物业费的清算、对外签订的各种协议的执行等。</w:t>
      </w:r>
    </w:p>
    <w:p w14:paraId="3985ABAD">
      <w:pPr>
        <w:keepNext w:val="0"/>
        <w:keepLines w:val="0"/>
        <w:pageBreakBefore w:val="0"/>
        <w:widowControl w:val="0"/>
        <w:kinsoku/>
        <w:wordWrap/>
        <w:overflowPunct/>
        <w:topLinePunct w:val="0"/>
        <w:autoSpaceDN/>
        <w:bidi w:val="0"/>
        <w:adjustRightInd/>
        <w:snapToGrid w:val="0"/>
        <w:spacing w:line="500" w:lineRule="exact"/>
        <w:ind w:firstLine="636" w:firstLineChars="199"/>
        <w:textAlignment w:val="auto"/>
        <w:rPr>
          <w:rFonts w:ascii="仿宋_GB2312" w:hAnsi="宋体" w:eastAsia="仿宋_GB2312"/>
          <w:color w:val="auto"/>
          <w:sz w:val="32"/>
          <w:szCs w:val="32"/>
        </w:rPr>
      </w:pPr>
      <w:r>
        <w:rPr>
          <w:rFonts w:ascii="仿宋_GB2312" w:hAnsi="宋体" w:eastAsia="仿宋_GB2312"/>
          <w:color w:val="auto"/>
          <w:sz w:val="32"/>
          <w:szCs w:val="32"/>
        </w:rPr>
        <w:t>4.移交物业服务用房、物业服务的相关资料。</w:t>
      </w:r>
    </w:p>
    <w:p w14:paraId="11AF08E9">
      <w:pPr>
        <w:keepNext w:val="0"/>
        <w:keepLines w:val="0"/>
        <w:pageBreakBefore w:val="0"/>
        <w:widowControl w:val="0"/>
        <w:kinsoku/>
        <w:wordWrap/>
        <w:overflowPunct/>
        <w:topLinePunct w:val="0"/>
        <w:autoSpaceDN/>
        <w:bidi w:val="0"/>
        <w:adjustRightInd/>
        <w:snapToGrid w:val="0"/>
        <w:spacing w:beforeLines="0" w:afterLines="0" w:line="500" w:lineRule="exact"/>
        <w:ind w:left="0" w:leftChars="0"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在办理交接至撤出</w:t>
      </w:r>
      <w:r>
        <w:rPr>
          <w:rFonts w:hint="eastAsia" w:ascii="仿宋_GB2312" w:hAnsi="宋体" w:eastAsia="仿宋_GB2312"/>
          <w:color w:val="auto"/>
          <w:sz w:val="32"/>
          <w:szCs w:val="32"/>
          <w:lang w:eastAsia="zh-CN"/>
        </w:rPr>
        <w:t>物业服务区域</w:t>
      </w:r>
      <w:r>
        <w:rPr>
          <w:rFonts w:ascii="仿宋_GB2312" w:hAnsi="宋体" w:eastAsia="仿宋_GB2312"/>
          <w:color w:val="auto"/>
          <w:sz w:val="32"/>
          <w:szCs w:val="32"/>
        </w:rPr>
        <w:t>期间，乙方应当负责维持正常的物业管理秩序。</w:t>
      </w:r>
    </w:p>
    <w:p w14:paraId="370E1A82">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p>
    <w:p w14:paraId="064CE2B6">
      <w:pPr>
        <w:pStyle w:val="2"/>
      </w:pPr>
    </w:p>
    <w:p w14:paraId="56E28580">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九</w:t>
      </w:r>
      <w:r>
        <w:rPr>
          <w:rFonts w:ascii="仿宋_GB2312" w:hAnsi="宋体" w:eastAsia="仿宋_GB2312"/>
          <w:b/>
          <w:bCs/>
          <w:color w:val="auto"/>
          <w:sz w:val="32"/>
          <w:szCs w:val="32"/>
        </w:rPr>
        <w:t>部分  违约责任</w:t>
      </w:r>
    </w:p>
    <w:p w14:paraId="1D40359A">
      <w:pPr>
        <w:keepNext w:val="0"/>
        <w:keepLines w:val="0"/>
        <w:pageBreakBefore w:val="0"/>
        <w:widowControl w:val="0"/>
        <w:kinsoku/>
        <w:wordWrap/>
        <w:overflowPunct/>
        <w:topLinePunct w:val="0"/>
        <w:autoSpaceDE/>
        <w:autoSpaceDN/>
        <w:bidi w:val="0"/>
        <w:adjustRightInd/>
        <w:snapToGrid w:val="0"/>
        <w:spacing w:line="500" w:lineRule="exact"/>
        <w:ind w:firstLine="1751" w:firstLineChars="545"/>
        <w:textAlignment w:val="auto"/>
        <w:rPr>
          <w:rFonts w:ascii="仿宋_GB2312" w:hAnsi="宋体" w:eastAsia="仿宋_GB2312"/>
          <w:b/>
          <w:bCs/>
          <w:color w:val="auto"/>
          <w:sz w:val="32"/>
          <w:szCs w:val="32"/>
        </w:rPr>
      </w:pPr>
    </w:p>
    <w:p w14:paraId="4D3F7186">
      <w:pPr>
        <w:pStyle w:val="11"/>
        <w:keepNext w:val="0"/>
        <w:keepLines w:val="0"/>
        <w:pageBreakBefore w:val="0"/>
        <w:widowControl w:val="0"/>
        <w:tabs>
          <w:tab w:val="clear" w:pos="4320"/>
          <w:tab w:val="clear" w:pos="8640"/>
        </w:tabs>
        <w:kinsoku/>
        <w:wordWrap/>
        <w:overflowPunct/>
        <w:topLinePunct w:val="0"/>
        <w:autoSpaceDN/>
        <w:bidi w:val="0"/>
        <w:adjustRightInd/>
        <w:snapToGrid w:val="0"/>
        <w:spacing w:line="500" w:lineRule="exact"/>
        <w:ind w:firstLine="633" w:firstLineChars="198"/>
        <w:textAlignment w:val="auto"/>
        <w:rPr>
          <w:rFonts w:ascii="仿宋_GB2312" w:hAnsi="宋体" w:eastAsia="仿宋_GB2312"/>
          <w:color w:val="auto"/>
          <w:sz w:val="32"/>
          <w:szCs w:val="32"/>
        </w:rPr>
      </w:pPr>
      <w:r>
        <w:rPr>
          <w:rFonts w:ascii="仿宋_GB2312" w:hAnsi="宋体" w:eastAsia="仿宋_GB2312"/>
          <w:color w:val="auto"/>
          <w:spacing w:val="0"/>
          <w:kern w:val="1"/>
          <w:sz w:val="32"/>
          <w:szCs w:val="32"/>
          <w:lang w:val="en-US" w:eastAsia="zh-CN"/>
        </w:rPr>
        <w:t xml:space="preserve"> </w:t>
      </w: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三十一</w:t>
      </w:r>
      <w:r>
        <w:rPr>
          <w:rFonts w:ascii="仿宋_GB2312" w:hAnsi="宋体" w:eastAsia="仿宋_GB2312"/>
          <w:b/>
          <w:color w:val="auto"/>
          <w:sz w:val="32"/>
          <w:szCs w:val="32"/>
        </w:rPr>
        <w:t>条</w:t>
      </w:r>
      <w:r>
        <w:rPr>
          <w:rFonts w:ascii="仿宋_GB2312" w:hAnsi="宋体" w:eastAsia="仿宋_GB2312"/>
          <w:color w:val="auto"/>
          <w:sz w:val="32"/>
          <w:szCs w:val="32"/>
        </w:rPr>
        <w:t xml:space="preserve">  甲、乙双方对物业服务质量发生争议的，双方可共同委托</w:t>
      </w:r>
      <w:r>
        <w:rPr>
          <w:rFonts w:ascii="仿宋_GB2312" w:hAnsi="宋体" w:eastAsia="仿宋_GB2312"/>
          <w:color w:val="auto"/>
          <w:sz w:val="32"/>
          <w:szCs w:val="32"/>
          <w:lang w:eastAsia="zh-CN"/>
        </w:rPr>
        <w:t>专业评估机构</w:t>
      </w:r>
      <w:r>
        <w:rPr>
          <w:rFonts w:ascii="仿宋_GB2312" w:hAnsi="宋体" w:eastAsia="仿宋_GB2312"/>
          <w:color w:val="auto"/>
          <w:sz w:val="32"/>
          <w:szCs w:val="32"/>
        </w:rPr>
        <w:t>就乙方的物业服务质量是否符合本合同约定的服务标准进行评估；乙方管理服务达不到本合同约定的服务内容和标准的，应当承担采取补救措施或赔偿损失等违约责任。</w:t>
      </w:r>
    </w:p>
    <w:p w14:paraId="1AA81CA7">
      <w:pPr>
        <w:keepNext w:val="0"/>
        <w:keepLines w:val="0"/>
        <w:pageBreakBefore w:val="0"/>
        <w:widowControl w:val="0"/>
        <w:kinsoku/>
        <w:wordWrap/>
        <w:overflowPunct/>
        <w:topLinePunct w:val="0"/>
        <w:autoSpaceDN/>
        <w:bidi w:val="0"/>
        <w:adjustRightInd/>
        <w:snapToGrid w:val="0"/>
        <w:spacing w:line="500" w:lineRule="exact"/>
        <w:ind w:firstLine="627" w:firstLineChars="196"/>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w:t>
      </w: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三十二</w:t>
      </w:r>
      <w:r>
        <w:rPr>
          <w:rFonts w:ascii="仿宋_GB2312" w:hAnsi="宋体" w:eastAsia="仿宋_GB2312"/>
          <w:b/>
          <w:color w:val="auto"/>
          <w:sz w:val="32"/>
          <w:szCs w:val="32"/>
        </w:rPr>
        <w:t xml:space="preserve">条  </w:t>
      </w:r>
      <w:r>
        <w:rPr>
          <w:rFonts w:ascii="仿宋_GB2312" w:hAnsi="宋体" w:eastAsia="仿宋_GB2312"/>
          <w:color w:val="auto"/>
          <w:sz w:val="32"/>
          <w:szCs w:val="32"/>
        </w:rPr>
        <w:t>乙方违反本合同的约定，擅自提高物业服务费标准的，</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就超额部分有权拒绝交纳，同时乙方应当按</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的标准向</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支付违约金。</w:t>
      </w:r>
    </w:p>
    <w:p w14:paraId="65C351E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hint="default" w:ascii="仿宋_GB2312" w:hAnsi="宋体" w:eastAsia="仿宋_GB2312"/>
          <w:b w:val="0"/>
          <w:bCs w:val="0"/>
          <w:color w:val="auto"/>
          <w:sz w:val="32"/>
          <w:szCs w:val="32"/>
          <w:lang w:val="en-US" w:eastAsia="zh-CN"/>
        </w:rPr>
      </w:pPr>
      <w:r>
        <w:rPr>
          <w:rFonts w:ascii="仿宋_GB2312" w:hAnsi="宋体" w:eastAsia="仿宋_GB2312"/>
          <w:b w:val="0"/>
          <w:bCs w:val="0"/>
          <w:color w:val="auto"/>
          <w:sz w:val="32"/>
          <w:szCs w:val="32"/>
        </w:rPr>
        <w:t>乙方在服务期限内擅自撤出的</w:t>
      </w:r>
      <w:r>
        <w:rPr>
          <w:rFonts w:hint="eastAsia" w:ascii="仿宋_GB2312" w:hAnsi="宋体" w:eastAsia="仿宋_GB2312"/>
          <w:b w:val="0"/>
          <w:bCs w:val="0"/>
          <w:color w:val="auto"/>
          <w:sz w:val="32"/>
          <w:szCs w:val="32"/>
          <w:lang w:eastAsia="zh-CN"/>
        </w:rPr>
        <w:t>，</w:t>
      </w:r>
      <w:r>
        <w:rPr>
          <w:rFonts w:ascii="仿宋_GB2312" w:hAnsi="宋体" w:eastAsia="仿宋_GB2312"/>
          <w:b w:val="0"/>
          <w:bCs w:val="0"/>
          <w:color w:val="auto"/>
          <w:sz w:val="32"/>
          <w:szCs w:val="32"/>
        </w:rPr>
        <w:t xml:space="preserve"> 应当按照服务剩余期限物业服务总费用</w:t>
      </w:r>
      <w:r>
        <w:rPr>
          <w:rFonts w:ascii="仿宋_GB2312" w:hAnsi="宋体" w:eastAsia="仿宋_GB2312"/>
          <w:b w:val="0"/>
          <w:bCs w:val="0"/>
          <w:color w:val="auto"/>
          <w:sz w:val="32"/>
          <w:szCs w:val="32"/>
          <w:u w:val="single"/>
        </w:rPr>
        <w:t xml:space="preserve"> </w:t>
      </w:r>
      <w:r>
        <w:rPr>
          <w:rFonts w:hint="eastAsia" w:ascii="仿宋_GB2312" w:hAnsi="宋体" w:eastAsia="仿宋_GB2312"/>
          <w:b w:val="0"/>
          <w:bCs w:val="0"/>
          <w:color w:val="auto"/>
          <w:sz w:val="32"/>
          <w:szCs w:val="32"/>
          <w:u w:val="single"/>
          <w:lang w:val="en-US" w:eastAsia="zh-CN"/>
        </w:rPr>
        <w:t xml:space="preserve">   </w:t>
      </w:r>
      <w:r>
        <w:rPr>
          <w:rFonts w:ascii="仿宋_GB2312" w:hAnsi="宋体" w:eastAsia="仿宋_GB2312"/>
          <w:b w:val="0"/>
          <w:bCs w:val="0"/>
          <w:color w:val="auto"/>
          <w:sz w:val="32"/>
          <w:szCs w:val="32"/>
          <w:u w:val="single"/>
        </w:rPr>
        <w:t xml:space="preserve"> </w:t>
      </w:r>
      <w:r>
        <w:rPr>
          <w:rFonts w:ascii="仿宋_GB2312" w:hAnsi="宋体" w:eastAsia="仿宋_GB2312"/>
          <w:b w:val="0"/>
          <w:bCs w:val="0"/>
          <w:color w:val="auto"/>
          <w:sz w:val="32"/>
          <w:szCs w:val="32"/>
        </w:rPr>
        <w:t>的标准向</w:t>
      </w:r>
      <w:r>
        <w:rPr>
          <w:rFonts w:hint="eastAsia" w:ascii="仿宋_GB2312" w:hAnsi="宋体" w:eastAsia="仿宋_GB2312"/>
          <w:b w:val="0"/>
          <w:bCs w:val="0"/>
          <w:color w:val="auto"/>
          <w:sz w:val="32"/>
          <w:szCs w:val="32"/>
          <w:lang w:eastAsia="zh-CN"/>
        </w:rPr>
        <w:t>甲方</w:t>
      </w:r>
      <w:r>
        <w:rPr>
          <w:rFonts w:ascii="仿宋_GB2312" w:hAnsi="宋体" w:eastAsia="仿宋_GB2312"/>
          <w:b w:val="0"/>
          <w:bCs w:val="0"/>
          <w:color w:val="auto"/>
          <w:sz w:val="32"/>
          <w:szCs w:val="32"/>
        </w:rPr>
        <w:t>支付违约金；乙方在本合同终止后</w:t>
      </w:r>
      <w:r>
        <w:rPr>
          <w:rFonts w:hint="eastAsia" w:ascii="仿宋_GB2312" w:hAnsi="宋体" w:eastAsia="仿宋_GB2312"/>
          <w:b w:val="0"/>
          <w:bCs w:val="0"/>
          <w:color w:val="auto"/>
          <w:sz w:val="32"/>
          <w:szCs w:val="32"/>
          <w:lang w:eastAsia="zh-CN"/>
        </w:rPr>
        <w:t>甲方要求撤出</w:t>
      </w:r>
      <w:r>
        <w:rPr>
          <w:rFonts w:ascii="仿宋_GB2312" w:hAnsi="宋体" w:eastAsia="仿宋_GB2312"/>
          <w:b w:val="0"/>
          <w:bCs w:val="0"/>
          <w:color w:val="auto"/>
          <w:sz w:val="32"/>
          <w:szCs w:val="32"/>
        </w:rPr>
        <w:t>拒不撤出本物业</w:t>
      </w:r>
      <w:r>
        <w:rPr>
          <w:rFonts w:hint="eastAsia" w:ascii="仿宋_GB2312" w:hAnsi="宋体" w:eastAsia="仿宋_GB2312"/>
          <w:b w:val="0"/>
          <w:bCs w:val="0"/>
          <w:color w:val="auto"/>
          <w:sz w:val="32"/>
          <w:szCs w:val="32"/>
          <w:lang w:eastAsia="zh-CN"/>
        </w:rPr>
        <w:t>服务</w:t>
      </w:r>
      <w:r>
        <w:rPr>
          <w:rFonts w:ascii="仿宋_GB2312" w:hAnsi="宋体" w:eastAsia="仿宋_GB2312"/>
          <w:b w:val="0"/>
          <w:bCs w:val="0"/>
          <w:color w:val="auto"/>
          <w:sz w:val="32"/>
          <w:szCs w:val="32"/>
        </w:rPr>
        <w:t>区域的，应当按照延迟撤出期间物业服务总费用</w:t>
      </w:r>
      <w:r>
        <w:rPr>
          <w:rFonts w:ascii="仿宋_GB2312" w:hAnsi="宋体" w:eastAsia="仿宋_GB2312"/>
          <w:b w:val="0"/>
          <w:bCs w:val="0"/>
          <w:color w:val="auto"/>
          <w:sz w:val="32"/>
          <w:szCs w:val="32"/>
          <w:u w:val="single"/>
        </w:rPr>
        <w:t xml:space="preserve">      </w:t>
      </w:r>
      <w:r>
        <w:rPr>
          <w:rFonts w:ascii="仿宋_GB2312" w:hAnsi="宋体" w:eastAsia="仿宋_GB2312"/>
          <w:b w:val="0"/>
          <w:bCs w:val="0"/>
          <w:color w:val="auto"/>
          <w:sz w:val="32"/>
          <w:szCs w:val="32"/>
        </w:rPr>
        <w:t>的标准向</w:t>
      </w:r>
      <w:r>
        <w:rPr>
          <w:rFonts w:hint="eastAsia" w:ascii="仿宋_GB2312" w:hAnsi="宋体" w:eastAsia="仿宋_GB2312"/>
          <w:b w:val="0"/>
          <w:bCs w:val="0"/>
          <w:color w:val="auto"/>
          <w:sz w:val="32"/>
          <w:szCs w:val="32"/>
          <w:lang w:eastAsia="zh-CN"/>
        </w:rPr>
        <w:t>甲方</w:t>
      </w:r>
      <w:r>
        <w:rPr>
          <w:rFonts w:ascii="仿宋_GB2312" w:hAnsi="宋体" w:eastAsia="仿宋_GB2312"/>
          <w:b w:val="0"/>
          <w:bCs w:val="0"/>
          <w:color w:val="auto"/>
          <w:sz w:val="32"/>
          <w:szCs w:val="32"/>
        </w:rPr>
        <w:t>支付违约金</w:t>
      </w:r>
      <w:r>
        <w:rPr>
          <w:rFonts w:hint="eastAsia" w:ascii="仿宋_GB2312" w:hAnsi="宋体" w:eastAsia="仿宋_GB2312"/>
          <w:b w:val="0"/>
          <w:bCs w:val="0"/>
          <w:color w:val="auto"/>
          <w:sz w:val="32"/>
          <w:szCs w:val="32"/>
          <w:lang w:eastAsia="zh-CN"/>
        </w:rPr>
        <w:t>；乙方自收到甲方不再续约的通知之日起15日后，仍不完成交接义务的，应当按照延迟完成交接义务期间物业服务总费用</w:t>
      </w:r>
      <w:r>
        <w:rPr>
          <w:rFonts w:hint="eastAsia" w:ascii="仿宋_GB2312" w:hAnsi="宋体" w:eastAsia="仿宋_GB2312"/>
          <w:b w:val="0"/>
          <w:bCs w:val="0"/>
          <w:color w:val="auto"/>
          <w:sz w:val="32"/>
          <w:szCs w:val="32"/>
          <w:u w:val="single"/>
          <w:lang w:val="en-US" w:eastAsia="zh-CN"/>
        </w:rPr>
        <w:t xml:space="preserve">      </w:t>
      </w:r>
      <w:r>
        <w:rPr>
          <w:rFonts w:hint="eastAsia" w:ascii="仿宋_GB2312" w:hAnsi="宋体" w:eastAsia="仿宋_GB2312"/>
          <w:b w:val="0"/>
          <w:bCs w:val="0"/>
          <w:color w:val="auto"/>
          <w:sz w:val="32"/>
          <w:szCs w:val="32"/>
          <w:u w:val="none"/>
          <w:lang w:val="en-US" w:eastAsia="zh-CN"/>
        </w:rPr>
        <w:t>的标准向甲方支付违约金</w:t>
      </w:r>
      <w:r>
        <w:rPr>
          <w:rFonts w:ascii="仿宋_GB2312" w:hAnsi="宋体" w:eastAsia="仿宋_GB2312"/>
          <w:b w:val="0"/>
          <w:bCs w:val="0"/>
          <w:color w:val="auto"/>
          <w:sz w:val="32"/>
          <w:szCs w:val="32"/>
        </w:rPr>
        <w:t>。前述行为给</w:t>
      </w:r>
      <w:r>
        <w:rPr>
          <w:rFonts w:hint="eastAsia" w:ascii="仿宋_GB2312" w:hAnsi="宋体" w:eastAsia="仿宋_GB2312"/>
          <w:b w:val="0"/>
          <w:bCs w:val="0"/>
          <w:color w:val="auto"/>
          <w:sz w:val="32"/>
          <w:szCs w:val="32"/>
          <w:lang w:eastAsia="zh-CN"/>
        </w:rPr>
        <w:t>甲方</w:t>
      </w:r>
      <w:r>
        <w:rPr>
          <w:rFonts w:ascii="仿宋_GB2312" w:hAnsi="宋体" w:eastAsia="仿宋_GB2312"/>
          <w:b w:val="0"/>
          <w:bCs w:val="0"/>
          <w:color w:val="auto"/>
          <w:sz w:val="32"/>
          <w:szCs w:val="32"/>
        </w:rPr>
        <w:t>造成损失的，乙方应当承担相应的赔偿责任。</w:t>
      </w:r>
      <w:r>
        <w:rPr>
          <w:rFonts w:hint="eastAsia" w:ascii="仿宋_GB2312" w:hAnsi="宋体" w:eastAsia="仿宋_GB2312"/>
          <w:b w:val="0"/>
          <w:bCs w:val="0"/>
          <w:color w:val="auto"/>
          <w:sz w:val="32"/>
          <w:szCs w:val="32"/>
          <w:lang w:eastAsia="zh-CN"/>
        </w:rPr>
        <w:t>本条内容中的违约金和赔偿可从履约保证金中扣除。</w:t>
      </w:r>
      <w:r>
        <w:rPr>
          <w:rFonts w:hint="eastAsia" w:ascii="仿宋_GB2312" w:hAnsi="宋体" w:eastAsia="仿宋_GB2312"/>
          <w:b w:val="0"/>
          <w:bCs w:val="0"/>
          <w:color w:val="auto"/>
          <w:sz w:val="32"/>
          <w:szCs w:val="32"/>
          <w:lang w:val="en-US" w:eastAsia="zh-CN"/>
        </w:rPr>
        <w:t>双方一致确认本款所约定的违约金系惩罚性约定，双方均不得以任何理由要求调整。</w:t>
      </w:r>
    </w:p>
    <w:p w14:paraId="708D55B4">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除不可预见的情况外，乙方擅自停水、停电的，甲方有权要求乙方限期解决，乙方应当承担相应的违约责任；给</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造成损失的，乙方应当承担相应的赔偿责任。</w:t>
      </w:r>
    </w:p>
    <w:p w14:paraId="185095FB">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三十三</w:t>
      </w:r>
      <w:r>
        <w:rPr>
          <w:rFonts w:ascii="仿宋_GB2312" w:hAnsi="宋体" w:eastAsia="仿宋_GB2312"/>
          <w:b/>
          <w:color w:val="auto"/>
          <w:sz w:val="32"/>
          <w:szCs w:val="32"/>
        </w:rPr>
        <w:t xml:space="preserve">条  </w:t>
      </w:r>
      <w:r>
        <w:rPr>
          <w:rFonts w:ascii="仿宋_GB2312" w:hAnsi="宋体" w:eastAsia="仿宋_GB2312"/>
          <w:color w:val="auto"/>
          <w:sz w:val="32"/>
          <w:szCs w:val="32"/>
        </w:rPr>
        <w:t>除本合同约定及法律规定的合同应当终止的情形外，甲、乙双方均不得提前解除本合同，否则解约方应当承担相应的违约责任；给守约方造成损失的，解约方应当承担赔偿责任。</w:t>
      </w:r>
    </w:p>
    <w:p w14:paraId="2F743196">
      <w:pPr>
        <w:keepNext w:val="0"/>
        <w:keepLines w:val="0"/>
        <w:pageBreakBefore w:val="0"/>
        <w:widowControl w:val="0"/>
        <w:kinsoku/>
        <w:wordWrap/>
        <w:overflowPunct/>
        <w:topLinePunct w:val="0"/>
        <w:autoSpaceDN/>
        <w:bidi w:val="0"/>
        <w:adjustRightInd/>
        <w:snapToGrid w:val="0"/>
        <w:spacing w:line="500" w:lineRule="exact"/>
        <w:ind w:firstLine="630" w:firstLineChars="196"/>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三十四</w:t>
      </w:r>
      <w:r>
        <w:rPr>
          <w:rFonts w:ascii="仿宋_GB2312" w:hAnsi="宋体" w:eastAsia="仿宋_GB2312"/>
          <w:b/>
          <w:color w:val="auto"/>
          <w:sz w:val="32"/>
          <w:szCs w:val="32"/>
        </w:rPr>
        <w:t>条</w:t>
      </w:r>
      <w:r>
        <w:rPr>
          <w:rFonts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业主</w:t>
      </w:r>
      <w:r>
        <w:rPr>
          <w:rFonts w:ascii="仿宋_GB2312" w:hAnsi="宋体" w:eastAsia="仿宋_GB2312"/>
          <w:color w:val="auto"/>
          <w:sz w:val="32"/>
          <w:szCs w:val="32"/>
        </w:rPr>
        <w:t>违反本合同约定，未能按时足额交纳物业服务费，应当按</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的标准向乙方支付违约金。</w:t>
      </w:r>
    </w:p>
    <w:p w14:paraId="75BA7059">
      <w:pPr>
        <w:keepNext w:val="0"/>
        <w:keepLines w:val="0"/>
        <w:pageBreakBefore w:val="0"/>
        <w:widowControl w:val="0"/>
        <w:kinsoku/>
        <w:wordWrap/>
        <w:overflowPunct/>
        <w:topLinePunct w:val="0"/>
        <w:autoSpaceDN/>
        <w:bidi w:val="0"/>
        <w:adjustRightInd/>
        <w:snapToGrid w:val="0"/>
        <w:spacing w:line="500" w:lineRule="exact"/>
        <w:ind w:firstLine="627" w:firstLineChars="196"/>
        <w:textAlignment w:val="auto"/>
        <w:rPr>
          <w:rFonts w:ascii="仿宋_GB2312" w:hAnsi="宋体" w:eastAsia="仿宋_GB2312"/>
          <w:color w:val="auto"/>
          <w:sz w:val="32"/>
          <w:szCs w:val="32"/>
        </w:rPr>
      </w:pP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违反本合同的约定，实施妨害物业服务行为的，应当承担恢复原状、停止侵害、排除妨碍等相应的民事责任。</w:t>
      </w:r>
    </w:p>
    <w:p w14:paraId="2203737D">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三十五</w:t>
      </w:r>
      <w:r>
        <w:rPr>
          <w:rFonts w:ascii="仿宋_GB2312" w:hAnsi="宋体" w:eastAsia="仿宋_GB2312"/>
          <w:b/>
          <w:color w:val="auto"/>
          <w:sz w:val="32"/>
          <w:szCs w:val="32"/>
        </w:rPr>
        <w:t xml:space="preserve">条  </w:t>
      </w:r>
      <w:r>
        <w:rPr>
          <w:rFonts w:ascii="仿宋_GB2312" w:hAnsi="宋体" w:eastAsia="仿宋_GB2312"/>
          <w:color w:val="auto"/>
          <w:sz w:val="32"/>
          <w:szCs w:val="32"/>
        </w:rPr>
        <w:t>因不可抗力致使合同部分或全部无法履行的，根据不可抗力的影响，部分或全部免除责任。</w:t>
      </w:r>
    </w:p>
    <w:p w14:paraId="5271B826">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三十六</w:t>
      </w:r>
      <w:r>
        <w:rPr>
          <w:rFonts w:ascii="仿宋_GB2312" w:hAnsi="宋体" w:eastAsia="仿宋_GB2312"/>
          <w:b/>
          <w:color w:val="auto"/>
          <w:sz w:val="32"/>
          <w:szCs w:val="32"/>
        </w:rPr>
        <w:t xml:space="preserve">条  </w:t>
      </w:r>
      <w:r>
        <w:rPr>
          <w:rFonts w:ascii="仿宋_GB2312" w:hAnsi="宋体" w:eastAsia="仿宋_GB2312"/>
          <w:color w:val="auto"/>
          <w:sz w:val="32"/>
          <w:szCs w:val="32"/>
        </w:rPr>
        <w:t>为维护公共利益，在不可预见情况下，如发生</w:t>
      </w:r>
      <w:r>
        <w:rPr>
          <w:rFonts w:hint="eastAsia" w:ascii="仿宋_GB2312" w:hAnsi="宋体" w:eastAsia="仿宋_GB2312"/>
          <w:color w:val="auto"/>
          <w:sz w:val="32"/>
          <w:szCs w:val="32"/>
          <w:lang w:eastAsia="zh-CN"/>
        </w:rPr>
        <w:t>燃气泄漏</w:t>
      </w:r>
      <w:r>
        <w:rPr>
          <w:rFonts w:ascii="仿宋_GB2312" w:hAnsi="宋体" w:eastAsia="仿宋_GB2312"/>
          <w:color w:val="auto"/>
          <w:sz w:val="32"/>
          <w:szCs w:val="32"/>
        </w:rPr>
        <w:t>、漏电、火灾、暖气管或水管破裂、救助人命等突发事件或者依法配合公安机关工作等</w:t>
      </w:r>
      <w:r>
        <w:rPr>
          <w:rFonts w:hint="eastAsia" w:ascii="仿宋_GB2312" w:hAnsi="宋体" w:eastAsia="仿宋_GB2312"/>
          <w:color w:val="auto"/>
          <w:sz w:val="32"/>
          <w:szCs w:val="32"/>
          <w:lang w:eastAsia="zh-CN"/>
        </w:rPr>
        <w:t>情形</w:t>
      </w:r>
      <w:r>
        <w:rPr>
          <w:rFonts w:ascii="仿宋_GB2312" w:hAnsi="宋体" w:eastAsia="仿宋_GB2312"/>
          <w:color w:val="auto"/>
          <w:sz w:val="32"/>
          <w:szCs w:val="32"/>
        </w:rPr>
        <w:t>，乙方因采取紧急避险措施造成损失的，当事人应当按有关规定处理。</w:t>
      </w:r>
    </w:p>
    <w:p w14:paraId="18AA216F">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三十七</w:t>
      </w:r>
      <w:r>
        <w:rPr>
          <w:rFonts w:ascii="仿宋_GB2312" w:hAnsi="宋体" w:eastAsia="仿宋_GB2312"/>
          <w:b/>
          <w:color w:val="auto"/>
          <w:sz w:val="32"/>
          <w:szCs w:val="32"/>
        </w:rPr>
        <w:t xml:space="preserve">条  </w:t>
      </w:r>
      <w:r>
        <w:rPr>
          <w:rFonts w:ascii="仿宋_GB2312" w:hAnsi="宋体" w:eastAsia="仿宋_GB2312"/>
          <w:color w:val="auto"/>
          <w:sz w:val="32"/>
          <w:szCs w:val="32"/>
        </w:rPr>
        <w:t>乙方有确切证据证明属于以下情况的，可不承担违约责任：</w:t>
      </w:r>
    </w:p>
    <w:p w14:paraId="0F3A2E8E">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1.由于甲方自身责任导致乙方的服务无法达到合同约定的。</w:t>
      </w:r>
    </w:p>
    <w:p w14:paraId="2E52DD65">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2.因维修养护本物业</w:t>
      </w:r>
      <w:r>
        <w:rPr>
          <w:rFonts w:hint="eastAsia" w:ascii="仿宋_GB2312" w:hAnsi="宋体" w:eastAsia="仿宋_GB2312"/>
          <w:color w:val="auto"/>
          <w:sz w:val="32"/>
          <w:szCs w:val="32"/>
          <w:lang w:eastAsia="zh-CN"/>
        </w:rPr>
        <w:t>服务</w:t>
      </w:r>
      <w:r>
        <w:rPr>
          <w:rFonts w:ascii="仿宋_GB2312" w:hAnsi="宋体" w:eastAsia="仿宋_GB2312"/>
          <w:color w:val="auto"/>
          <w:sz w:val="32"/>
          <w:szCs w:val="32"/>
        </w:rPr>
        <w:t>区域内的共用部位、共用设施设备需要且事先已告知</w:t>
      </w:r>
      <w:r>
        <w:rPr>
          <w:rFonts w:hint="eastAsia" w:ascii="仿宋_GB2312" w:hAnsi="宋体" w:eastAsia="仿宋_GB2312"/>
          <w:color w:val="auto"/>
          <w:sz w:val="32"/>
          <w:szCs w:val="32"/>
          <w:lang w:eastAsia="zh-CN"/>
        </w:rPr>
        <w:t>甲方</w:t>
      </w:r>
      <w:r>
        <w:rPr>
          <w:rFonts w:ascii="仿宋_GB2312" w:hAnsi="宋体" w:eastAsia="仿宋_GB2312"/>
          <w:color w:val="auto"/>
          <w:sz w:val="32"/>
          <w:szCs w:val="32"/>
        </w:rPr>
        <w:t>，暂时停水、停电、停止共用设施设备使用等造成损失的。</w:t>
      </w:r>
    </w:p>
    <w:p w14:paraId="5DC22A0B">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3.非乙方责任出现供水、供电、供气、供热、通讯、有线电视及其他共用设施设备运行障碍造成损失的。</w:t>
      </w:r>
    </w:p>
    <w:p w14:paraId="29F020FD">
      <w:pPr>
        <w:keepNext w:val="0"/>
        <w:keepLines w:val="0"/>
        <w:pageBreakBefore w:val="0"/>
        <w:widowControl w:val="0"/>
        <w:kinsoku/>
        <w:wordWrap/>
        <w:overflowPunct/>
        <w:topLinePunct w:val="0"/>
        <w:autoSpaceDN/>
        <w:bidi w:val="0"/>
        <w:adjustRightInd/>
        <w:snapToGrid w:val="0"/>
        <w:spacing w:line="500" w:lineRule="exact"/>
        <w:ind w:firstLine="495"/>
        <w:textAlignment w:val="auto"/>
        <w:rPr>
          <w:rFonts w:ascii="仿宋_GB2312" w:hAnsi="宋体" w:eastAsia="仿宋_GB2312"/>
          <w:b/>
          <w:bCs/>
          <w:color w:val="auto"/>
          <w:sz w:val="32"/>
          <w:szCs w:val="32"/>
        </w:rPr>
      </w:pPr>
    </w:p>
    <w:p w14:paraId="3C46B9B5">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十</w:t>
      </w:r>
      <w:r>
        <w:rPr>
          <w:rFonts w:ascii="仿宋_GB2312" w:hAnsi="宋体" w:eastAsia="仿宋_GB2312"/>
          <w:b/>
          <w:bCs/>
          <w:color w:val="auto"/>
          <w:sz w:val="32"/>
          <w:szCs w:val="32"/>
        </w:rPr>
        <w:t>部分  争议解决</w:t>
      </w:r>
    </w:p>
    <w:p w14:paraId="544EE5C0">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color w:val="auto"/>
          <w:sz w:val="32"/>
          <w:szCs w:val="32"/>
        </w:rPr>
      </w:pPr>
    </w:p>
    <w:p w14:paraId="567EEAF9">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第三十</w:t>
      </w:r>
      <w:r>
        <w:rPr>
          <w:rFonts w:hint="eastAsia" w:ascii="仿宋_GB2312" w:hAnsi="宋体" w:eastAsia="仿宋_GB2312"/>
          <w:b/>
          <w:color w:val="auto"/>
          <w:sz w:val="32"/>
          <w:szCs w:val="32"/>
          <w:lang w:eastAsia="zh-CN"/>
        </w:rPr>
        <w:t>八</w:t>
      </w:r>
      <w:r>
        <w:rPr>
          <w:rFonts w:ascii="仿宋_GB2312" w:hAnsi="宋体" w:eastAsia="仿宋_GB2312"/>
          <w:b/>
          <w:color w:val="auto"/>
          <w:sz w:val="32"/>
          <w:szCs w:val="32"/>
        </w:rPr>
        <w:t>条</w:t>
      </w:r>
      <w:r>
        <w:rPr>
          <w:rFonts w:ascii="仿宋_GB2312" w:hAnsi="宋体" w:eastAsia="仿宋_GB2312"/>
          <w:color w:val="auto"/>
          <w:sz w:val="32"/>
          <w:szCs w:val="32"/>
        </w:rPr>
        <w:t xml:space="preserve">  合同履行过程中发生争议的，双方可以通过友好协商或者向物业所在地人民调解委员会申请调解的方式解决；不愿协商、调解或者协商、调解不成的，可以按照以下</w:t>
      </w:r>
      <w:r>
        <w:rPr>
          <w:rFonts w:hint="eastAsia" w:ascii="仿宋_GB2312" w:hAnsi="宋体" w:eastAsia="仿宋_GB2312"/>
          <w:color w:val="auto"/>
          <w:sz w:val="32"/>
          <w:szCs w:val="32"/>
          <w:lang w:eastAsia="zh-CN"/>
        </w:rPr>
        <w:t>第</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none"/>
          <w:lang w:val="en-US" w:eastAsia="zh-CN"/>
        </w:rPr>
        <w:t>种</w:t>
      </w:r>
      <w:r>
        <w:rPr>
          <w:rFonts w:ascii="仿宋_GB2312" w:hAnsi="宋体" w:eastAsia="仿宋_GB2312"/>
          <w:color w:val="auto"/>
          <w:sz w:val="32"/>
          <w:szCs w:val="32"/>
        </w:rPr>
        <w:t>方式解决：</w:t>
      </w:r>
    </w:p>
    <w:p w14:paraId="4EB9D413">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1.向</w:t>
      </w:r>
      <w:r>
        <w:rPr>
          <w:rFonts w:ascii="仿宋_GB2312" w:hAnsi="宋体" w:eastAsia="仿宋_GB2312"/>
          <w:color w:val="auto"/>
          <w:sz w:val="32"/>
          <w:szCs w:val="32"/>
          <w:u w:val="single"/>
        </w:rPr>
        <w:t xml:space="preserve"> </w:t>
      </w:r>
      <w:r>
        <w:rPr>
          <w:rFonts w:hint="default"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hint="default"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rPr>
        <w:t>人民法院提起诉讼</w:t>
      </w:r>
      <w:r>
        <w:rPr>
          <w:rFonts w:hint="eastAsia" w:ascii="仿宋_GB2312" w:hAnsi="宋体" w:eastAsia="仿宋_GB2312"/>
          <w:color w:val="auto"/>
          <w:sz w:val="32"/>
          <w:szCs w:val="32"/>
          <w:lang w:eastAsia="zh-CN"/>
        </w:rPr>
        <w:t>。</w:t>
      </w:r>
    </w:p>
    <w:p w14:paraId="385A6AA8">
      <w:pPr>
        <w:keepNext w:val="0"/>
        <w:keepLines w:val="0"/>
        <w:pageBreakBefore w:val="0"/>
        <w:widowControl w:val="0"/>
        <w:kinsoku/>
        <w:wordWrap/>
        <w:overflowPunct/>
        <w:topLinePunct w:val="0"/>
        <w:autoSpaceDN/>
        <w:bidi w:val="0"/>
        <w:adjustRightInd/>
        <w:snapToGrid w:val="0"/>
        <w:spacing w:line="500" w:lineRule="exact"/>
        <w:ind w:firstLine="640" w:firstLineChars="200"/>
        <w:textAlignment w:val="auto"/>
        <w:rPr>
          <w:rFonts w:ascii="仿宋_GB2312" w:hAnsi="宋体" w:eastAsia="仿宋_GB2312"/>
          <w:color w:val="auto"/>
          <w:sz w:val="32"/>
          <w:szCs w:val="32"/>
        </w:rPr>
      </w:pPr>
      <w:r>
        <w:rPr>
          <w:rFonts w:ascii="仿宋_GB2312" w:hAnsi="宋体" w:eastAsia="仿宋_GB2312"/>
          <w:color w:val="auto"/>
          <w:sz w:val="32"/>
          <w:szCs w:val="32"/>
        </w:rPr>
        <w:t>2.向</w:t>
      </w:r>
      <w:r>
        <w:rPr>
          <w:rFonts w:ascii="仿宋_GB2312" w:hAnsi="宋体" w:eastAsia="仿宋_GB2312"/>
          <w:color w:val="auto"/>
          <w:sz w:val="32"/>
          <w:szCs w:val="32"/>
          <w:u w:val="single"/>
        </w:rPr>
        <w:t xml:space="preserve">              </w:t>
      </w:r>
      <w:r>
        <w:rPr>
          <w:rFonts w:ascii="仿宋_GB2312" w:hAnsi="宋体" w:eastAsia="仿宋_GB2312"/>
          <w:color w:val="auto"/>
          <w:sz w:val="32"/>
          <w:szCs w:val="32"/>
          <w:u w:val="none"/>
        </w:rPr>
        <w:t>仲裁委员会</w:t>
      </w:r>
      <w:r>
        <w:rPr>
          <w:rFonts w:ascii="仿宋_GB2312" w:hAnsi="宋体" w:eastAsia="仿宋_GB2312"/>
          <w:color w:val="auto"/>
          <w:sz w:val="32"/>
          <w:szCs w:val="32"/>
        </w:rPr>
        <w:t>申请仲裁。</w:t>
      </w:r>
    </w:p>
    <w:p w14:paraId="6A026A1F">
      <w:pPr>
        <w:keepNext w:val="0"/>
        <w:keepLines w:val="0"/>
        <w:pageBreakBefore w:val="0"/>
        <w:widowControl w:val="0"/>
        <w:kinsoku/>
        <w:wordWrap/>
        <w:overflowPunct/>
        <w:topLinePunct w:val="0"/>
        <w:autoSpaceDN/>
        <w:bidi w:val="0"/>
        <w:adjustRightInd/>
        <w:snapToGrid w:val="0"/>
        <w:spacing w:line="500" w:lineRule="exact"/>
        <w:ind w:firstLine="495"/>
        <w:textAlignment w:val="auto"/>
        <w:rPr>
          <w:rFonts w:ascii="仿宋_GB2312" w:hAnsi="宋体" w:eastAsia="仿宋_GB2312"/>
          <w:b/>
          <w:bCs/>
          <w:color w:val="auto"/>
          <w:sz w:val="32"/>
          <w:szCs w:val="32"/>
        </w:rPr>
      </w:pPr>
    </w:p>
    <w:p w14:paraId="3B4CDDE7">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ascii="仿宋_GB2312" w:hAnsi="宋体" w:eastAsia="仿宋_GB2312"/>
          <w:b/>
          <w:bCs/>
          <w:color w:val="auto"/>
          <w:sz w:val="32"/>
          <w:szCs w:val="32"/>
        </w:rPr>
      </w:pPr>
      <w:r>
        <w:rPr>
          <w:rFonts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十一</w:t>
      </w:r>
      <w:r>
        <w:rPr>
          <w:rFonts w:ascii="仿宋_GB2312" w:hAnsi="宋体" w:eastAsia="仿宋_GB2312"/>
          <w:b/>
          <w:bCs/>
          <w:color w:val="auto"/>
          <w:sz w:val="32"/>
          <w:szCs w:val="32"/>
        </w:rPr>
        <w:t>部分  附 则</w:t>
      </w:r>
    </w:p>
    <w:p w14:paraId="34D6642B">
      <w:pPr>
        <w:keepNext w:val="0"/>
        <w:keepLines w:val="0"/>
        <w:pageBreakBefore w:val="0"/>
        <w:widowControl w:val="0"/>
        <w:kinsoku/>
        <w:wordWrap/>
        <w:overflowPunct/>
        <w:topLinePunct w:val="0"/>
        <w:autoSpaceDN/>
        <w:bidi w:val="0"/>
        <w:adjustRightInd/>
        <w:snapToGrid w:val="0"/>
        <w:spacing w:line="500" w:lineRule="exact"/>
        <w:ind w:firstLine="0" w:firstLineChars="0"/>
        <w:jc w:val="center"/>
        <w:textAlignment w:val="auto"/>
        <w:rPr>
          <w:rFonts w:ascii="仿宋_GB2312" w:hAnsi="宋体" w:eastAsia="仿宋_GB2312"/>
          <w:color w:val="auto"/>
          <w:sz w:val="32"/>
          <w:szCs w:val="32"/>
        </w:rPr>
      </w:pPr>
    </w:p>
    <w:p w14:paraId="0C2C1F2A">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第三十</w:t>
      </w:r>
      <w:r>
        <w:rPr>
          <w:rFonts w:hint="eastAsia" w:ascii="仿宋_GB2312" w:hAnsi="宋体" w:eastAsia="仿宋_GB2312"/>
          <w:b/>
          <w:color w:val="auto"/>
          <w:sz w:val="32"/>
          <w:szCs w:val="32"/>
          <w:lang w:eastAsia="zh-CN"/>
        </w:rPr>
        <w:t>九</w:t>
      </w:r>
      <w:r>
        <w:rPr>
          <w:rFonts w:ascii="仿宋_GB2312" w:hAnsi="宋体" w:eastAsia="仿宋_GB2312"/>
          <w:b/>
          <w:color w:val="auto"/>
          <w:sz w:val="32"/>
          <w:szCs w:val="32"/>
        </w:rPr>
        <w:t>条</w:t>
      </w:r>
      <w:r>
        <w:rPr>
          <w:rFonts w:ascii="仿宋_GB2312" w:hAnsi="宋体" w:eastAsia="仿宋_GB2312"/>
          <w:color w:val="auto"/>
          <w:sz w:val="32"/>
          <w:szCs w:val="32"/>
        </w:rPr>
        <w:t xml:space="preserve">  对本合同的任何修改、补充须经双方书面确认，与本合同具有同等的法律效力。修改、补充的内容不得违背本小区管理规约的内容。</w:t>
      </w:r>
    </w:p>
    <w:p w14:paraId="1064A24B">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四十</w:t>
      </w:r>
      <w:r>
        <w:rPr>
          <w:rFonts w:ascii="仿宋_GB2312" w:hAnsi="宋体" w:eastAsia="仿宋_GB2312"/>
          <w:b/>
          <w:color w:val="auto"/>
          <w:sz w:val="32"/>
          <w:szCs w:val="32"/>
        </w:rPr>
        <w:t>条</w:t>
      </w:r>
      <w:r>
        <w:rPr>
          <w:rFonts w:ascii="仿宋_GB2312" w:hAnsi="宋体" w:eastAsia="仿宋_GB2312"/>
          <w:color w:val="auto"/>
          <w:sz w:val="32"/>
          <w:szCs w:val="32"/>
        </w:rPr>
        <w:t xml:space="preserve">  本合同正本连同附件一式</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份，甲方、乙方各执</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份，具有同等法律效力。本合同签订或者变更之日起15日内，乙方应当将本合同报物业所在地街道办事处或乡镇人民政府、所在区住房城乡建设或房屋主管部门予以备案。</w:t>
      </w:r>
    </w:p>
    <w:p w14:paraId="2A05CA3E">
      <w:pPr>
        <w:keepNext w:val="0"/>
        <w:keepLines w:val="0"/>
        <w:pageBreakBefore w:val="0"/>
        <w:widowControl w:val="0"/>
        <w:kinsoku/>
        <w:wordWrap/>
        <w:overflowPunct/>
        <w:topLinePunct w:val="0"/>
        <w:autoSpaceDN/>
        <w:bidi w:val="0"/>
        <w:adjustRightInd/>
        <w:snapToGrid w:val="0"/>
        <w:spacing w:line="500" w:lineRule="exact"/>
        <w:ind w:firstLine="643" w:firstLineChars="200"/>
        <w:textAlignment w:val="auto"/>
        <w:rPr>
          <w:rFonts w:ascii="仿宋_GB2312" w:hAnsi="宋体" w:eastAsia="仿宋_GB2312"/>
          <w:color w:val="auto"/>
          <w:sz w:val="32"/>
          <w:szCs w:val="32"/>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四十一</w:t>
      </w:r>
      <w:r>
        <w:rPr>
          <w:rFonts w:ascii="仿宋_GB2312" w:hAnsi="宋体" w:eastAsia="仿宋_GB2312"/>
          <w:b/>
          <w:color w:val="auto"/>
          <w:sz w:val="32"/>
          <w:szCs w:val="32"/>
        </w:rPr>
        <w:t>条</w:t>
      </w:r>
      <w:r>
        <w:rPr>
          <w:rFonts w:ascii="仿宋_GB2312" w:hAnsi="宋体" w:eastAsia="仿宋_GB2312"/>
          <w:color w:val="auto"/>
          <w:sz w:val="32"/>
          <w:szCs w:val="32"/>
        </w:rPr>
        <w:t xml:space="preserve">  本合同经双方签字并盖章后生效。</w:t>
      </w:r>
    </w:p>
    <w:p w14:paraId="4B9C8BDA">
      <w:pPr>
        <w:keepNext w:val="0"/>
        <w:keepLines w:val="0"/>
        <w:pageBreakBefore w:val="0"/>
        <w:widowControl w:val="0"/>
        <w:kinsoku/>
        <w:wordWrap/>
        <w:overflowPunct/>
        <w:topLinePunct w:val="0"/>
        <w:autoSpaceDN/>
        <w:bidi w:val="0"/>
        <w:adjustRightInd/>
        <w:snapToGrid w:val="0"/>
        <w:spacing w:line="500" w:lineRule="exact"/>
        <w:ind w:firstLine="630" w:firstLineChars="196"/>
        <w:textAlignment w:val="auto"/>
        <w:rPr>
          <w:rFonts w:ascii="仿宋_GB2312" w:hAnsi="宋体" w:eastAsia="仿宋_GB2312"/>
          <w:color w:val="auto"/>
          <w:sz w:val="32"/>
          <w:szCs w:val="32"/>
          <w:u w:val="single"/>
        </w:rPr>
      </w:pPr>
      <w:r>
        <w:rPr>
          <w:rFonts w:ascii="仿宋_GB2312" w:hAnsi="宋体" w:eastAsia="仿宋_GB2312"/>
          <w:b/>
          <w:color w:val="auto"/>
          <w:sz w:val="32"/>
          <w:szCs w:val="32"/>
        </w:rPr>
        <w:t>第</w:t>
      </w:r>
      <w:r>
        <w:rPr>
          <w:rFonts w:hint="eastAsia" w:ascii="仿宋_GB2312" w:hAnsi="宋体" w:eastAsia="仿宋_GB2312"/>
          <w:b/>
          <w:color w:val="auto"/>
          <w:sz w:val="32"/>
          <w:szCs w:val="32"/>
          <w:lang w:eastAsia="zh-CN"/>
        </w:rPr>
        <w:t>四十二</w:t>
      </w:r>
      <w:r>
        <w:rPr>
          <w:rFonts w:ascii="仿宋_GB2312" w:hAnsi="宋体" w:eastAsia="仿宋_GB2312"/>
          <w:b/>
          <w:color w:val="auto"/>
          <w:sz w:val="32"/>
          <w:szCs w:val="32"/>
        </w:rPr>
        <w:t xml:space="preserve">条  </w:t>
      </w:r>
      <w:r>
        <w:rPr>
          <w:rFonts w:ascii="仿宋_GB2312" w:hAnsi="宋体" w:eastAsia="仿宋_GB2312"/>
          <w:color w:val="auto"/>
          <w:sz w:val="32"/>
          <w:szCs w:val="32"/>
        </w:rPr>
        <w:t>其他约定：</w:t>
      </w:r>
      <w:r>
        <w:rPr>
          <w:rFonts w:ascii="仿宋_GB2312" w:hAnsi="宋体" w:eastAsia="仿宋_GB2312"/>
          <w:color w:val="auto"/>
          <w:sz w:val="32"/>
          <w:szCs w:val="32"/>
          <w:u w:val="single"/>
        </w:rPr>
        <w:t xml:space="preserve">                         </w:t>
      </w:r>
    </w:p>
    <w:p w14:paraId="762114BD">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32"/>
          <w:szCs w:val="32"/>
          <w:u w:val="single"/>
        </w:rPr>
        <w:t xml:space="preserve">                                        </w:t>
      </w:r>
    </w:p>
    <w:p w14:paraId="6777B162">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b/>
          <w:color w:val="auto"/>
          <w:sz w:val="32"/>
          <w:szCs w:val="32"/>
        </w:rPr>
      </w:pP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66F6C17A">
      <w:pPr>
        <w:keepNext w:val="0"/>
        <w:keepLines w:val="0"/>
        <w:pageBreakBefore w:val="0"/>
        <w:widowControl w:val="0"/>
        <w:kinsoku/>
        <w:wordWrap/>
        <w:overflowPunct/>
        <w:topLinePunct w:val="0"/>
        <w:autoSpaceDN/>
        <w:bidi w:val="0"/>
        <w:adjustRightInd/>
        <w:snapToGrid w:val="0"/>
        <w:spacing w:line="500" w:lineRule="exact"/>
        <w:textAlignment w:val="auto"/>
        <w:rPr>
          <w:rFonts w:hint="default" w:ascii="仿宋_GB2312" w:hAnsi="宋体" w:eastAsia="仿宋_GB2312"/>
          <w:b/>
          <w:color w:val="auto"/>
          <w:sz w:val="32"/>
          <w:szCs w:val="32"/>
        </w:rPr>
      </w:pPr>
    </w:p>
    <w:p w14:paraId="43D16FEF">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b/>
          <w:color w:val="auto"/>
          <w:sz w:val="32"/>
          <w:szCs w:val="32"/>
        </w:rPr>
      </w:pPr>
      <w:r>
        <w:rPr>
          <w:rFonts w:ascii="仿宋_GB2312" w:hAnsi="宋体" w:eastAsia="仿宋_GB2312"/>
          <w:b/>
          <w:color w:val="auto"/>
          <w:sz w:val="32"/>
          <w:szCs w:val="32"/>
        </w:rPr>
        <w:t xml:space="preserve">甲方：                         乙方： </w:t>
      </w:r>
    </w:p>
    <w:p w14:paraId="7C440150">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p>
    <w:p w14:paraId="692BEE87">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z w:val="32"/>
          <w:szCs w:val="32"/>
        </w:rPr>
        <w:t>授权代表：</w:t>
      </w:r>
      <w:r>
        <w:rPr>
          <w:rFonts w:ascii="仿宋_GB2312" w:hAnsi="宋体" w:eastAsia="仿宋_GB2312"/>
          <w:color w:val="auto"/>
          <w:sz w:val="32"/>
          <w:szCs w:val="32"/>
        </w:rPr>
        <w:tab/>
      </w:r>
      <w:r>
        <w:rPr>
          <w:rFonts w:ascii="仿宋_GB2312" w:hAnsi="宋体" w:eastAsia="仿宋_GB2312"/>
          <w:color w:val="auto"/>
          <w:sz w:val="32"/>
          <w:szCs w:val="32"/>
        </w:rPr>
        <w:t xml:space="preserve">                     授权代表：</w:t>
      </w:r>
    </w:p>
    <w:p w14:paraId="5715B4AD">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p>
    <w:p w14:paraId="1CF89203">
      <w:pPr>
        <w:keepNext w:val="0"/>
        <w:keepLines w:val="0"/>
        <w:pageBreakBefore w:val="0"/>
        <w:widowControl w:val="0"/>
        <w:kinsoku/>
        <w:wordWrap/>
        <w:overflowPunct/>
        <w:topLinePunct w:val="0"/>
        <w:autoSpaceDN/>
        <w:bidi w:val="0"/>
        <w:adjustRightInd/>
        <w:snapToGrid w:val="0"/>
        <w:spacing w:line="500" w:lineRule="exact"/>
        <w:textAlignment w:val="auto"/>
        <w:rPr>
          <w:rFonts w:ascii="仿宋_GB2312" w:hAnsi="宋体" w:eastAsia="仿宋_GB2312"/>
          <w:color w:val="auto"/>
          <w:sz w:val="32"/>
          <w:szCs w:val="32"/>
        </w:rPr>
      </w:pPr>
      <w:r>
        <w:rPr>
          <w:rFonts w:ascii="仿宋_GB2312" w:hAnsi="宋体" w:eastAsia="仿宋_GB2312"/>
          <w:color w:val="auto"/>
          <w:sz w:val="32"/>
          <w:szCs w:val="32"/>
        </w:rPr>
        <w:t>签订日期</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 xml:space="preserve">    年  月  日             年  月  日</w:t>
      </w:r>
    </w:p>
    <w:p w14:paraId="00F6F05A">
      <w:pPr>
        <w:rPr>
          <w:rFonts w:ascii="仿宋_GB2312" w:hAnsi="宋体" w:eastAsia="仿宋_GB2312"/>
          <w:color w:val="auto"/>
          <w:sz w:val="32"/>
          <w:szCs w:val="32"/>
        </w:rPr>
      </w:pPr>
      <w:r>
        <w:rPr>
          <w:rFonts w:ascii="仿宋_GB2312" w:hAnsi="宋体" w:eastAsia="仿宋_GB2312"/>
          <w:color w:val="auto"/>
          <w:sz w:val="32"/>
          <w:szCs w:val="32"/>
        </w:rPr>
        <w:br w:type="page"/>
      </w:r>
    </w:p>
    <w:p w14:paraId="09A69F9A">
      <w:pPr>
        <w:keepNext w:val="0"/>
        <w:keepLines w:val="0"/>
        <w:pageBreakBefore w:val="0"/>
        <w:widowControl w:val="0"/>
        <w:kinsoku/>
        <w:wordWrap/>
        <w:overflowPunct/>
        <w:topLinePunct w:val="0"/>
        <w:autoSpaceDN/>
        <w:bidi w:val="0"/>
        <w:adjustRightInd/>
        <w:snapToGrid w:val="0"/>
        <w:spacing w:line="520" w:lineRule="exact"/>
        <w:textAlignment w:val="auto"/>
        <w:rPr>
          <w:rFonts w:ascii="仿宋_GB2312" w:hAnsi="宋体" w:eastAsia="仿宋_GB2312"/>
          <w:color w:val="auto"/>
          <w:sz w:val="32"/>
          <w:szCs w:val="32"/>
        </w:rPr>
      </w:pPr>
      <w:r>
        <w:rPr>
          <w:rFonts w:ascii="仿宋_GB2312" w:hAnsi="宋体" w:eastAsia="仿宋_GB2312"/>
          <w:color w:val="auto"/>
          <w:sz w:val="32"/>
          <w:szCs w:val="32"/>
        </w:rPr>
        <w:t>附件：一、规划平面图</w:t>
      </w:r>
    </w:p>
    <w:p w14:paraId="74F4AD17">
      <w:pPr>
        <w:keepNext w:val="0"/>
        <w:keepLines w:val="0"/>
        <w:pageBreakBefore w:val="0"/>
        <w:widowControl w:val="0"/>
        <w:kinsoku/>
        <w:wordWrap/>
        <w:overflowPunct/>
        <w:topLinePunct w:val="0"/>
        <w:autoSpaceDN/>
        <w:bidi w:val="0"/>
        <w:adjustRightInd/>
        <w:snapToGrid w:val="0"/>
        <w:spacing w:line="520" w:lineRule="exact"/>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二、物业构成明细</w:t>
      </w:r>
    </w:p>
    <w:p w14:paraId="478CC050">
      <w:pPr>
        <w:keepNext w:val="0"/>
        <w:keepLines w:val="0"/>
        <w:pageBreakBefore w:val="0"/>
        <w:widowControl w:val="0"/>
        <w:kinsoku/>
        <w:wordWrap/>
        <w:overflowPunct/>
        <w:topLinePunct w:val="0"/>
        <w:autoSpaceDN/>
        <w:bidi w:val="0"/>
        <w:adjustRightInd/>
        <w:snapToGrid w:val="0"/>
        <w:spacing w:line="520" w:lineRule="exact"/>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三、物业共用部位明细</w:t>
      </w:r>
    </w:p>
    <w:p w14:paraId="3971C38E">
      <w:pPr>
        <w:keepNext w:val="0"/>
        <w:keepLines w:val="0"/>
        <w:pageBreakBefore w:val="0"/>
        <w:widowControl w:val="0"/>
        <w:kinsoku/>
        <w:wordWrap/>
        <w:overflowPunct/>
        <w:topLinePunct w:val="0"/>
        <w:autoSpaceDN/>
        <w:bidi w:val="0"/>
        <w:adjustRightInd/>
        <w:snapToGrid w:val="0"/>
        <w:spacing w:line="520" w:lineRule="exact"/>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四、物业共用设施设备明细</w:t>
      </w:r>
    </w:p>
    <w:p w14:paraId="364352DC">
      <w:pPr>
        <w:keepNext w:val="0"/>
        <w:keepLines w:val="0"/>
        <w:pageBreakBefore w:val="0"/>
        <w:widowControl w:val="0"/>
        <w:kinsoku/>
        <w:wordWrap/>
        <w:overflowPunct/>
        <w:topLinePunct w:val="0"/>
        <w:autoSpaceDN/>
        <w:bidi w:val="0"/>
        <w:adjustRightInd/>
        <w:snapToGrid w:val="0"/>
        <w:spacing w:line="520" w:lineRule="exact"/>
        <w:textAlignment w:val="auto"/>
        <w:rPr>
          <w:rFonts w:hint="eastAsia" w:ascii="仿宋_GB2312" w:hAnsi="宋体" w:eastAsia="仿宋_GB2312"/>
          <w:color w:val="auto"/>
          <w:sz w:val="32"/>
          <w:szCs w:val="32"/>
          <w:lang w:eastAsia="zh-CN"/>
        </w:rPr>
      </w:pPr>
      <w:r>
        <w:rPr>
          <w:rFonts w:ascii="仿宋_GB2312" w:hAnsi="宋体" w:eastAsia="仿宋_GB2312"/>
          <w:color w:val="auto"/>
          <w:sz w:val="32"/>
          <w:szCs w:val="32"/>
        </w:rPr>
        <w:t xml:space="preserve">      五、物业服务标准</w:t>
      </w:r>
      <w:r>
        <w:rPr>
          <w:rFonts w:hint="eastAsia" w:ascii="仿宋_GB2312" w:hAnsi="宋体" w:eastAsia="仿宋_GB2312"/>
          <w:color w:val="auto"/>
          <w:sz w:val="32"/>
          <w:szCs w:val="32"/>
          <w:lang w:eastAsia="zh-CN"/>
        </w:rPr>
        <w:t>（人员配备、具体服务标准）</w:t>
      </w:r>
    </w:p>
    <w:p w14:paraId="09D999F4">
      <w:pPr>
        <w:keepNext w:val="0"/>
        <w:keepLines w:val="0"/>
        <w:pageBreakBefore w:val="0"/>
        <w:widowControl w:val="0"/>
        <w:kinsoku/>
        <w:wordWrap/>
        <w:overflowPunct/>
        <w:topLinePunct w:val="0"/>
        <w:autoSpaceDN/>
        <w:bidi w:val="0"/>
        <w:adjustRightInd/>
        <w:snapToGrid w:val="0"/>
        <w:spacing w:line="520" w:lineRule="exact"/>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六、</w:t>
      </w:r>
      <w:r>
        <w:rPr>
          <w:rFonts w:hint="eastAsia" w:ascii="仿宋_GB2312" w:hAnsi="仿宋_GB2312" w:eastAsia="仿宋_GB2312" w:cs="仿宋_GB2312"/>
          <w:i w:val="0"/>
          <w:iCs w:val="0"/>
          <w:caps w:val="0"/>
          <w:color w:val="auto"/>
          <w:spacing w:val="0"/>
          <w:sz w:val="32"/>
          <w:szCs w:val="32"/>
          <w:shd w:val="clear" w:color="auto" w:fill="auto"/>
          <w:lang w:eastAsia="zh-CN"/>
        </w:rPr>
        <w:t>物业服务考核细则</w:t>
      </w:r>
    </w:p>
    <w:p w14:paraId="43019268">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ascii="仿宋_GB2312" w:hAnsi="宋体" w:eastAsia="仿宋_GB2312"/>
          <w:color w:val="auto"/>
          <w:sz w:val="32"/>
          <w:szCs w:val="32"/>
        </w:rPr>
      </w:pPr>
      <w:r>
        <w:rPr>
          <w:rFonts w:hint="eastAsia" w:ascii="仿宋_GB2312" w:hAnsi="宋体" w:eastAsia="仿宋_GB2312"/>
          <w:color w:val="auto"/>
          <w:sz w:val="32"/>
          <w:szCs w:val="32"/>
          <w:lang w:eastAsia="zh-CN"/>
        </w:rPr>
        <w:t>七、</w:t>
      </w:r>
      <w:r>
        <w:rPr>
          <w:rFonts w:ascii="仿宋_GB2312" w:hAnsi="宋体" w:eastAsia="仿宋_GB2312"/>
          <w:color w:val="auto"/>
          <w:sz w:val="32"/>
          <w:szCs w:val="32"/>
        </w:rPr>
        <w:t>其他服务事项</w:t>
      </w:r>
    </w:p>
    <w:p w14:paraId="36219A7F">
      <w:pPr>
        <w:keepNext w:val="0"/>
        <w:keepLines w:val="0"/>
        <w:pageBreakBefore w:val="0"/>
        <w:widowControl w:val="0"/>
        <w:kinsoku/>
        <w:wordWrap/>
        <w:overflowPunct/>
        <w:topLinePunct w:val="0"/>
        <w:autoSpaceDN/>
        <w:bidi w:val="0"/>
        <w:adjustRightInd/>
        <w:snapToGrid w:val="0"/>
        <w:spacing w:line="520" w:lineRule="exact"/>
        <w:ind w:firstLine="960" w:firstLineChars="300"/>
        <w:textAlignment w:val="auto"/>
        <w:rPr>
          <w:rFonts w:ascii="仿宋_GB2312" w:hAnsi="宋体" w:eastAsia="仿宋_GB2312"/>
          <w:color w:val="auto"/>
          <w:sz w:val="32"/>
          <w:szCs w:val="32"/>
        </w:rPr>
      </w:pPr>
      <w:r>
        <w:rPr>
          <w:rFonts w:hint="eastAsia" w:ascii="仿宋_GB2312" w:hAnsi="宋体" w:eastAsia="仿宋_GB2312"/>
          <w:color w:val="auto"/>
          <w:sz w:val="32"/>
          <w:szCs w:val="32"/>
          <w:lang w:eastAsia="zh-CN"/>
        </w:rPr>
        <w:t>八</w:t>
      </w:r>
      <w:r>
        <w:rPr>
          <w:rFonts w:ascii="仿宋_GB2312" w:hAnsi="宋体" w:eastAsia="仿宋_GB2312"/>
          <w:color w:val="auto"/>
          <w:sz w:val="32"/>
          <w:szCs w:val="32"/>
        </w:rPr>
        <w:t>、移交资料清单</w:t>
      </w:r>
      <w:r>
        <w:rPr>
          <w:rFonts w:ascii="仿宋_GB2312" w:hAnsi="宋体" w:eastAsia="仿宋_GB2312"/>
          <w:color w:val="auto"/>
          <w:sz w:val="32"/>
          <w:szCs w:val="32"/>
        </w:rPr>
        <w:br w:type="page"/>
      </w:r>
      <w:r>
        <w:rPr>
          <w:rFonts w:ascii="仿宋_GB2312" w:hAnsi="宋体" w:eastAsia="仿宋_GB2312"/>
          <w:b/>
          <w:bCs/>
          <w:color w:val="auto"/>
          <w:sz w:val="32"/>
          <w:szCs w:val="32"/>
        </w:rPr>
        <w:t>附件一：</w:t>
      </w:r>
    </w:p>
    <w:p w14:paraId="298A1DD3">
      <w:pPr>
        <w:snapToGrid w:val="0"/>
        <w:spacing w:line="360" w:lineRule="auto"/>
        <w:jc w:val="center"/>
        <w:rPr>
          <w:rFonts w:ascii="仿宋_GB2312" w:hAnsi="宋体" w:eastAsia="仿宋_GB2312"/>
          <w:b/>
          <w:bCs/>
          <w:color w:val="auto"/>
          <w:sz w:val="32"/>
          <w:szCs w:val="32"/>
        </w:rPr>
      </w:pPr>
      <w:r>
        <w:rPr>
          <w:rFonts w:ascii="仿宋_GB2312" w:hAnsi="宋体" w:eastAsia="仿宋_GB2312"/>
          <w:b/>
          <w:bCs/>
          <w:color w:val="auto"/>
          <w:sz w:val="32"/>
          <w:szCs w:val="32"/>
        </w:rPr>
        <w:t>规划平面图</w:t>
      </w:r>
    </w:p>
    <w:p w14:paraId="22F8DD3D">
      <w:pPr>
        <w:snapToGrid w:val="0"/>
        <w:spacing w:line="360" w:lineRule="auto"/>
        <w:rPr>
          <w:rFonts w:ascii="仿宋_GB2312" w:hAnsi="宋体" w:eastAsia="仿宋_GB2312"/>
          <w:color w:val="auto"/>
          <w:sz w:val="32"/>
          <w:szCs w:val="32"/>
        </w:rPr>
      </w:pPr>
      <w:r>
        <w:rPr>
          <w:rFonts w:ascii="仿宋_GB2312" w:hAnsi="宋体" w:eastAsia="仿宋_GB2312"/>
          <w:b/>
          <w:bCs/>
          <w:color w:val="auto"/>
          <w:sz w:val="32"/>
          <w:szCs w:val="32"/>
        </w:rPr>
        <w:br w:type="page"/>
      </w:r>
      <w:r>
        <w:rPr>
          <w:rFonts w:ascii="仿宋_GB2312" w:hAnsi="宋体" w:eastAsia="仿宋_GB2312"/>
          <w:b/>
          <w:bCs/>
          <w:color w:val="auto"/>
          <w:sz w:val="32"/>
          <w:szCs w:val="32"/>
        </w:rPr>
        <w:t xml:space="preserve">附件二： </w:t>
      </w:r>
    </w:p>
    <w:p w14:paraId="6A40D482">
      <w:pPr>
        <w:snapToGrid w:val="0"/>
        <w:spacing w:line="360" w:lineRule="auto"/>
        <w:jc w:val="center"/>
        <w:rPr>
          <w:rFonts w:ascii="仿宋_GB2312" w:hAnsi="宋体" w:eastAsia="仿宋_GB2312"/>
          <w:b/>
          <w:bCs/>
          <w:color w:val="auto"/>
          <w:sz w:val="32"/>
          <w:szCs w:val="32"/>
        </w:rPr>
      </w:pPr>
      <w:r>
        <w:rPr>
          <w:rFonts w:ascii="仿宋_GB2312" w:hAnsi="宋体" w:eastAsia="仿宋_GB2312"/>
          <w:b/>
          <w:bCs/>
          <w:color w:val="auto"/>
          <w:sz w:val="32"/>
          <w:szCs w:val="32"/>
        </w:rPr>
        <w:t>物业构成明细</w:t>
      </w:r>
    </w:p>
    <w:p w14:paraId="095F7EB9">
      <w:pPr>
        <w:snapToGrid w:val="0"/>
        <w:spacing w:line="360" w:lineRule="auto"/>
        <w:jc w:val="center"/>
        <w:rPr>
          <w:rFonts w:ascii="仿宋_GB2312" w:hAnsi="宋体" w:eastAsia="仿宋_GB2312"/>
          <w:b/>
          <w:bCs/>
          <w:color w:val="auto"/>
          <w:sz w:val="32"/>
          <w:szCs w:val="32"/>
        </w:rPr>
      </w:pPr>
    </w:p>
    <w:tbl>
      <w:tblPr>
        <w:tblStyle w:val="6"/>
        <w:tblW w:w="0" w:type="auto"/>
        <w:tblInd w:w="258" w:type="dxa"/>
        <w:tblLayout w:type="fixed"/>
        <w:tblCellMar>
          <w:top w:w="0" w:type="dxa"/>
          <w:left w:w="108" w:type="dxa"/>
          <w:bottom w:w="0" w:type="dxa"/>
          <w:right w:w="108" w:type="dxa"/>
        </w:tblCellMar>
      </w:tblPr>
      <w:tblGrid>
        <w:gridCol w:w="1995"/>
        <w:gridCol w:w="1680"/>
        <w:gridCol w:w="2076"/>
        <w:gridCol w:w="2172"/>
      </w:tblGrid>
      <w:tr w14:paraId="577A7D79">
        <w:tblPrEx>
          <w:tblCellMar>
            <w:top w:w="0" w:type="dxa"/>
            <w:left w:w="108" w:type="dxa"/>
            <w:bottom w:w="0" w:type="dxa"/>
            <w:right w:w="108" w:type="dxa"/>
          </w:tblCellMar>
        </w:tblPrEx>
        <w:trPr>
          <w:trHeight w:val="718" w:hRule="atLeast"/>
        </w:trPr>
        <w:tc>
          <w:tcPr>
            <w:tcW w:w="1995" w:type="dxa"/>
            <w:tcBorders>
              <w:top w:val="single" w:color="000000" w:sz="8" w:space="0"/>
              <w:left w:val="single" w:color="000000" w:sz="8" w:space="0"/>
              <w:bottom w:val="single" w:color="000000" w:sz="4" w:space="0"/>
            </w:tcBorders>
            <w:noWrap w:val="0"/>
            <w:vAlign w:val="center"/>
          </w:tcPr>
          <w:p w14:paraId="3AE48338">
            <w:pPr>
              <w:snapToGrid w:val="0"/>
              <w:rPr>
                <w:rFonts w:ascii="仿宋_GB2312" w:eastAsia="仿宋_GB2312"/>
                <w:color w:val="auto"/>
                <w:sz w:val="32"/>
                <w:szCs w:val="32"/>
              </w:rPr>
            </w:pPr>
            <w:r>
              <w:rPr>
                <w:rFonts w:ascii="仿宋_GB2312" w:eastAsia="仿宋_GB2312"/>
                <w:color w:val="auto"/>
                <w:sz w:val="32"/>
                <w:szCs w:val="32"/>
              </w:rPr>
              <w:t>类  型</w:t>
            </w:r>
          </w:p>
        </w:tc>
        <w:tc>
          <w:tcPr>
            <w:tcW w:w="1680" w:type="dxa"/>
            <w:tcBorders>
              <w:top w:val="single" w:color="000000" w:sz="8" w:space="0"/>
              <w:left w:val="single" w:color="000000" w:sz="4" w:space="0"/>
              <w:bottom w:val="single" w:color="000000" w:sz="4" w:space="0"/>
            </w:tcBorders>
            <w:noWrap w:val="0"/>
            <w:vAlign w:val="center"/>
          </w:tcPr>
          <w:p w14:paraId="2F3D8483">
            <w:pPr>
              <w:snapToGrid w:val="0"/>
              <w:rPr>
                <w:rFonts w:ascii="仿宋_GB2312" w:eastAsia="仿宋_GB2312"/>
                <w:color w:val="auto"/>
                <w:sz w:val="32"/>
                <w:szCs w:val="32"/>
              </w:rPr>
            </w:pPr>
            <w:r>
              <w:rPr>
                <w:rFonts w:ascii="仿宋_GB2312" w:eastAsia="仿宋_GB2312"/>
                <w:color w:val="auto"/>
                <w:sz w:val="32"/>
                <w:szCs w:val="32"/>
              </w:rPr>
              <w:t>幢  数</w:t>
            </w:r>
          </w:p>
        </w:tc>
        <w:tc>
          <w:tcPr>
            <w:tcW w:w="2076" w:type="dxa"/>
            <w:tcBorders>
              <w:top w:val="single" w:color="000000" w:sz="8" w:space="0"/>
              <w:left w:val="single" w:color="000000" w:sz="4" w:space="0"/>
              <w:bottom w:val="single" w:color="000000" w:sz="4" w:space="0"/>
            </w:tcBorders>
            <w:noWrap w:val="0"/>
            <w:vAlign w:val="center"/>
          </w:tcPr>
          <w:p w14:paraId="7D4BABA6">
            <w:pPr>
              <w:snapToGrid w:val="0"/>
              <w:rPr>
                <w:rFonts w:ascii="仿宋_GB2312" w:eastAsia="仿宋_GB2312"/>
                <w:color w:val="auto"/>
                <w:sz w:val="32"/>
                <w:szCs w:val="32"/>
              </w:rPr>
            </w:pPr>
            <w:r>
              <w:rPr>
                <w:rFonts w:ascii="仿宋_GB2312" w:eastAsia="仿宋_GB2312"/>
                <w:color w:val="auto"/>
                <w:sz w:val="32"/>
                <w:szCs w:val="32"/>
              </w:rPr>
              <w:t>套（单元）数</w:t>
            </w:r>
          </w:p>
        </w:tc>
        <w:tc>
          <w:tcPr>
            <w:tcW w:w="2172" w:type="dxa"/>
            <w:tcBorders>
              <w:top w:val="single" w:color="000000" w:sz="8" w:space="0"/>
              <w:left w:val="single" w:color="000000" w:sz="4" w:space="0"/>
              <w:bottom w:val="single" w:color="000000" w:sz="4" w:space="0"/>
              <w:right w:val="single" w:color="000000" w:sz="8" w:space="0"/>
            </w:tcBorders>
            <w:noWrap w:val="0"/>
            <w:vAlign w:val="center"/>
          </w:tcPr>
          <w:p w14:paraId="07F39F4D">
            <w:pPr>
              <w:snapToGrid w:val="0"/>
              <w:rPr>
                <w:rFonts w:ascii="仿宋_GB2312" w:eastAsia="仿宋_GB2312"/>
                <w:color w:val="auto"/>
                <w:sz w:val="32"/>
                <w:szCs w:val="32"/>
              </w:rPr>
            </w:pPr>
            <w:r>
              <w:rPr>
                <w:rFonts w:ascii="仿宋_GB2312" w:eastAsia="仿宋_GB2312"/>
                <w:color w:val="auto"/>
                <w:sz w:val="32"/>
                <w:szCs w:val="32"/>
              </w:rPr>
              <w:t>建筑面积</w:t>
            </w:r>
          </w:p>
          <w:p w14:paraId="10FD3664">
            <w:pPr>
              <w:snapToGrid w:val="0"/>
              <w:rPr>
                <w:rFonts w:ascii="仿宋_GB2312" w:eastAsia="仿宋_GB2312"/>
                <w:color w:val="auto"/>
                <w:sz w:val="32"/>
                <w:szCs w:val="32"/>
              </w:rPr>
            </w:pPr>
            <w:r>
              <w:rPr>
                <w:rFonts w:ascii="仿宋_GB2312" w:eastAsia="仿宋_GB2312"/>
                <w:color w:val="auto"/>
                <w:sz w:val="32"/>
                <w:szCs w:val="32"/>
              </w:rPr>
              <w:t>（平方米）</w:t>
            </w:r>
          </w:p>
        </w:tc>
      </w:tr>
      <w:tr w14:paraId="14EB6BA6">
        <w:tblPrEx>
          <w:tblCellMar>
            <w:top w:w="0" w:type="dxa"/>
            <w:left w:w="108" w:type="dxa"/>
            <w:bottom w:w="0" w:type="dxa"/>
            <w:right w:w="108" w:type="dxa"/>
          </w:tblCellMar>
        </w:tblPrEx>
        <w:trPr>
          <w:trHeight w:val="333" w:hRule="atLeast"/>
        </w:trPr>
        <w:tc>
          <w:tcPr>
            <w:tcW w:w="1995" w:type="dxa"/>
            <w:tcBorders>
              <w:left w:val="single" w:color="000000" w:sz="8" w:space="0"/>
              <w:bottom w:val="single" w:color="000000" w:sz="4" w:space="0"/>
            </w:tcBorders>
            <w:noWrap w:val="0"/>
            <w:vAlign w:val="center"/>
          </w:tcPr>
          <w:p w14:paraId="585CC666">
            <w:pPr>
              <w:snapToGrid w:val="0"/>
              <w:rPr>
                <w:rFonts w:ascii="仿宋_GB2312" w:hAnsi="宋体" w:eastAsia="仿宋_GB2312"/>
                <w:color w:val="auto"/>
                <w:sz w:val="32"/>
                <w:szCs w:val="32"/>
              </w:rPr>
            </w:pPr>
            <w:r>
              <w:rPr>
                <w:rFonts w:ascii="仿宋_GB2312" w:hAnsi="宋体" w:eastAsia="仿宋_GB2312"/>
                <w:color w:val="auto"/>
                <w:sz w:val="32"/>
                <w:szCs w:val="32"/>
              </w:rPr>
              <w:t>高层住宅</w:t>
            </w:r>
          </w:p>
        </w:tc>
        <w:tc>
          <w:tcPr>
            <w:tcW w:w="1680" w:type="dxa"/>
            <w:tcBorders>
              <w:left w:val="single" w:color="000000" w:sz="4" w:space="0"/>
              <w:bottom w:val="single" w:color="000000" w:sz="4" w:space="0"/>
            </w:tcBorders>
            <w:noWrap w:val="0"/>
            <w:vAlign w:val="center"/>
          </w:tcPr>
          <w:p w14:paraId="275DF1C6">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6A426427">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642F3C16">
            <w:pPr>
              <w:snapToGrid w:val="0"/>
              <w:rPr>
                <w:rFonts w:ascii="仿宋_GB2312" w:eastAsia="仿宋_GB2312"/>
                <w:color w:val="auto"/>
                <w:sz w:val="32"/>
                <w:szCs w:val="32"/>
              </w:rPr>
            </w:pPr>
          </w:p>
        </w:tc>
      </w:tr>
      <w:tr w14:paraId="02220929">
        <w:tblPrEx>
          <w:tblCellMar>
            <w:top w:w="0" w:type="dxa"/>
            <w:left w:w="108" w:type="dxa"/>
            <w:bottom w:w="0" w:type="dxa"/>
            <w:right w:w="108" w:type="dxa"/>
          </w:tblCellMar>
        </w:tblPrEx>
        <w:trPr>
          <w:trHeight w:val="308" w:hRule="atLeast"/>
        </w:trPr>
        <w:tc>
          <w:tcPr>
            <w:tcW w:w="1995" w:type="dxa"/>
            <w:tcBorders>
              <w:left w:val="single" w:color="000000" w:sz="8" w:space="0"/>
              <w:bottom w:val="single" w:color="000000" w:sz="4" w:space="0"/>
            </w:tcBorders>
            <w:noWrap w:val="0"/>
            <w:vAlign w:val="center"/>
          </w:tcPr>
          <w:p w14:paraId="19CCF5BD">
            <w:pPr>
              <w:snapToGrid w:val="0"/>
              <w:rPr>
                <w:rFonts w:ascii="仿宋_GB2312" w:eastAsia="仿宋_GB2312"/>
                <w:color w:val="auto"/>
                <w:sz w:val="32"/>
                <w:szCs w:val="32"/>
              </w:rPr>
            </w:pPr>
            <w:r>
              <w:rPr>
                <w:rFonts w:ascii="仿宋_GB2312" w:eastAsia="仿宋_GB2312"/>
                <w:color w:val="auto"/>
                <w:sz w:val="32"/>
                <w:szCs w:val="32"/>
              </w:rPr>
              <w:t>多层住宅</w:t>
            </w:r>
          </w:p>
        </w:tc>
        <w:tc>
          <w:tcPr>
            <w:tcW w:w="1680" w:type="dxa"/>
            <w:tcBorders>
              <w:left w:val="single" w:color="000000" w:sz="4" w:space="0"/>
              <w:bottom w:val="single" w:color="000000" w:sz="4" w:space="0"/>
            </w:tcBorders>
            <w:noWrap w:val="0"/>
            <w:vAlign w:val="center"/>
          </w:tcPr>
          <w:p w14:paraId="6228F30B">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48BA3FD1">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6E903344">
            <w:pPr>
              <w:snapToGrid w:val="0"/>
              <w:rPr>
                <w:rFonts w:ascii="仿宋_GB2312" w:eastAsia="仿宋_GB2312"/>
                <w:color w:val="auto"/>
                <w:sz w:val="32"/>
                <w:szCs w:val="32"/>
              </w:rPr>
            </w:pPr>
          </w:p>
        </w:tc>
      </w:tr>
      <w:tr w14:paraId="0EC8A1E8">
        <w:tblPrEx>
          <w:tblCellMar>
            <w:top w:w="0" w:type="dxa"/>
            <w:left w:w="108" w:type="dxa"/>
            <w:bottom w:w="0" w:type="dxa"/>
            <w:right w:w="108" w:type="dxa"/>
          </w:tblCellMar>
        </w:tblPrEx>
        <w:trPr>
          <w:trHeight w:val="310" w:hRule="atLeast"/>
        </w:trPr>
        <w:tc>
          <w:tcPr>
            <w:tcW w:w="1995" w:type="dxa"/>
            <w:tcBorders>
              <w:left w:val="single" w:color="000000" w:sz="8" w:space="0"/>
              <w:bottom w:val="single" w:color="000000" w:sz="4" w:space="0"/>
            </w:tcBorders>
            <w:noWrap w:val="0"/>
            <w:vAlign w:val="center"/>
          </w:tcPr>
          <w:p w14:paraId="55EC0293">
            <w:pPr>
              <w:snapToGrid w:val="0"/>
              <w:rPr>
                <w:rFonts w:ascii="仿宋_GB2312" w:eastAsia="仿宋_GB2312"/>
                <w:color w:val="auto"/>
                <w:sz w:val="32"/>
                <w:szCs w:val="32"/>
              </w:rPr>
            </w:pPr>
            <w:r>
              <w:rPr>
                <w:rFonts w:ascii="仿宋_GB2312" w:eastAsia="仿宋_GB2312"/>
                <w:color w:val="auto"/>
                <w:sz w:val="32"/>
                <w:szCs w:val="32"/>
              </w:rPr>
              <w:t>别  墅</w:t>
            </w:r>
          </w:p>
        </w:tc>
        <w:tc>
          <w:tcPr>
            <w:tcW w:w="1680" w:type="dxa"/>
            <w:tcBorders>
              <w:left w:val="single" w:color="000000" w:sz="4" w:space="0"/>
              <w:bottom w:val="single" w:color="000000" w:sz="4" w:space="0"/>
            </w:tcBorders>
            <w:noWrap w:val="0"/>
            <w:vAlign w:val="center"/>
          </w:tcPr>
          <w:p w14:paraId="7F1E321F">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6734837C">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7CDF30C0">
            <w:pPr>
              <w:snapToGrid w:val="0"/>
              <w:rPr>
                <w:rFonts w:ascii="仿宋_GB2312" w:eastAsia="仿宋_GB2312"/>
                <w:color w:val="auto"/>
                <w:sz w:val="32"/>
                <w:szCs w:val="32"/>
              </w:rPr>
            </w:pPr>
          </w:p>
        </w:tc>
      </w:tr>
      <w:tr w14:paraId="79DDEFF0">
        <w:tblPrEx>
          <w:tblCellMar>
            <w:top w:w="0" w:type="dxa"/>
            <w:left w:w="108" w:type="dxa"/>
            <w:bottom w:w="0" w:type="dxa"/>
            <w:right w:w="108" w:type="dxa"/>
          </w:tblCellMar>
        </w:tblPrEx>
        <w:trPr>
          <w:trHeight w:val="300" w:hRule="atLeast"/>
        </w:trPr>
        <w:tc>
          <w:tcPr>
            <w:tcW w:w="1995" w:type="dxa"/>
            <w:tcBorders>
              <w:left w:val="single" w:color="000000" w:sz="8" w:space="0"/>
              <w:bottom w:val="single" w:color="000000" w:sz="4" w:space="0"/>
            </w:tcBorders>
            <w:noWrap w:val="0"/>
            <w:vAlign w:val="center"/>
          </w:tcPr>
          <w:p w14:paraId="1EE00E9B">
            <w:pPr>
              <w:snapToGrid w:val="0"/>
              <w:rPr>
                <w:rFonts w:ascii="仿宋_GB2312" w:eastAsia="仿宋_GB2312"/>
                <w:color w:val="auto"/>
                <w:sz w:val="32"/>
                <w:szCs w:val="32"/>
              </w:rPr>
            </w:pPr>
            <w:r>
              <w:rPr>
                <w:rFonts w:ascii="仿宋_GB2312" w:eastAsia="仿宋_GB2312"/>
                <w:color w:val="auto"/>
                <w:sz w:val="32"/>
                <w:szCs w:val="32"/>
              </w:rPr>
              <w:t>商业用房</w:t>
            </w:r>
          </w:p>
        </w:tc>
        <w:tc>
          <w:tcPr>
            <w:tcW w:w="1680" w:type="dxa"/>
            <w:tcBorders>
              <w:left w:val="single" w:color="000000" w:sz="4" w:space="0"/>
              <w:bottom w:val="single" w:color="000000" w:sz="4" w:space="0"/>
            </w:tcBorders>
            <w:noWrap w:val="0"/>
            <w:vAlign w:val="center"/>
          </w:tcPr>
          <w:p w14:paraId="043C689B">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51F54AC0">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208C076C">
            <w:pPr>
              <w:snapToGrid w:val="0"/>
              <w:rPr>
                <w:rFonts w:ascii="仿宋_GB2312" w:eastAsia="仿宋_GB2312"/>
                <w:color w:val="auto"/>
                <w:sz w:val="32"/>
                <w:szCs w:val="32"/>
              </w:rPr>
            </w:pPr>
          </w:p>
        </w:tc>
      </w:tr>
      <w:tr w14:paraId="2DE38B79">
        <w:tblPrEx>
          <w:tblCellMar>
            <w:top w:w="0" w:type="dxa"/>
            <w:left w:w="108" w:type="dxa"/>
            <w:bottom w:w="0" w:type="dxa"/>
            <w:right w:w="108" w:type="dxa"/>
          </w:tblCellMar>
        </w:tblPrEx>
        <w:trPr>
          <w:trHeight w:val="289" w:hRule="atLeast"/>
        </w:trPr>
        <w:tc>
          <w:tcPr>
            <w:tcW w:w="1995" w:type="dxa"/>
            <w:tcBorders>
              <w:left w:val="single" w:color="000000" w:sz="8" w:space="0"/>
              <w:bottom w:val="single" w:color="000000" w:sz="4" w:space="0"/>
            </w:tcBorders>
            <w:noWrap w:val="0"/>
            <w:vAlign w:val="center"/>
          </w:tcPr>
          <w:p w14:paraId="07117CB1">
            <w:pPr>
              <w:snapToGrid w:val="0"/>
              <w:rPr>
                <w:rFonts w:ascii="仿宋_GB2312" w:eastAsia="仿宋_GB2312"/>
                <w:color w:val="auto"/>
                <w:sz w:val="32"/>
                <w:szCs w:val="32"/>
              </w:rPr>
            </w:pPr>
            <w:r>
              <w:rPr>
                <w:rFonts w:ascii="仿宋_GB2312" w:eastAsia="仿宋_GB2312"/>
                <w:color w:val="auto"/>
                <w:sz w:val="32"/>
                <w:szCs w:val="32"/>
              </w:rPr>
              <w:t>工业用房</w:t>
            </w:r>
          </w:p>
        </w:tc>
        <w:tc>
          <w:tcPr>
            <w:tcW w:w="1680" w:type="dxa"/>
            <w:tcBorders>
              <w:left w:val="single" w:color="000000" w:sz="4" w:space="0"/>
              <w:bottom w:val="single" w:color="000000" w:sz="4" w:space="0"/>
            </w:tcBorders>
            <w:noWrap w:val="0"/>
            <w:vAlign w:val="center"/>
          </w:tcPr>
          <w:p w14:paraId="3C8BF9CE">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5F43D310">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1AE19DA7">
            <w:pPr>
              <w:snapToGrid w:val="0"/>
              <w:rPr>
                <w:rFonts w:ascii="仿宋_GB2312" w:eastAsia="仿宋_GB2312"/>
                <w:color w:val="auto"/>
                <w:sz w:val="32"/>
                <w:szCs w:val="32"/>
              </w:rPr>
            </w:pPr>
          </w:p>
        </w:tc>
      </w:tr>
      <w:tr w14:paraId="0513CE6B">
        <w:tblPrEx>
          <w:tblCellMar>
            <w:top w:w="0" w:type="dxa"/>
            <w:left w:w="108" w:type="dxa"/>
            <w:bottom w:w="0" w:type="dxa"/>
            <w:right w:w="108" w:type="dxa"/>
          </w:tblCellMar>
        </w:tblPrEx>
        <w:trPr>
          <w:trHeight w:val="277" w:hRule="atLeast"/>
        </w:trPr>
        <w:tc>
          <w:tcPr>
            <w:tcW w:w="1995" w:type="dxa"/>
            <w:tcBorders>
              <w:left w:val="single" w:color="000000" w:sz="8" w:space="0"/>
              <w:bottom w:val="single" w:color="000000" w:sz="4" w:space="0"/>
            </w:tcBorders>
            <w:noWrap w:val="0"/>
            <w:vAlign w:val="center"/>
          </w:tcPr>
          <w:p w14:paraId="55179BCB">
            <w:pPr>
              <w:snapToGrid w:val="0"/>
              <w:rPr>
                <w:rFonts w:ascii="仿宋_GB2312" w:eastAsia="仿宋_GB2312"/>
                <w:color w:val="auto"/>
                <w:sz w:val="32"/>
                <w:szCs w:val="32"/>
              </w:rPr>
            </w:pPr>
            <w:r>
              <w:rPr>
                <w:rFonts w:ascii="仿宋_GB2312" w:eastAsia="仿宋_GB2312"/>
                <w:color w:val="auto"/>
                <w:sz w:val="32"/>
                <w:szCs w:val="32"/>
              </w:rPr>
              <w:t>办公楼</w:t>
            </w:r>
          </w:p>
        </w:tc>
        <w:tc>
          <w:tcPr>
            <w:tcW w:w="1680" w:type="dxa"/>
            <w:tcBorders>
              <w:left w:val="single" w:color="000000" w:sz="4" w:space="0"/>
              <w:bottom w:val="single" w:color="000000" w:sz="4" w:space="0"/>
            </w:tcBorders>
            <w:noWrap w:val="0"/>
            <w:vAlign w:val="center"/>
          </w:tcPr>
          <w:p w14:paraId="7841EE21">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1A183D77">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109B4A9D">
            <w:pPr>
              <w:snapToGrid w:val="0"/>
              <w:rPr>
                <w:rFonts w:ascii="仿宋_GB2312" w:eastAsia="仿宋_GB2312"/>
                <w:color w:val="auto"/>
                <w:sz w:val="32"/>
                <w:szCs w:val="32"/>
              </w:rPr>
            </w:pPr>
          </w:p>
        </w:tc>
      </w:tr>
      <w:tr w14:paraId="49B824FF">
        <w:tblPrEx>
          <w:tblCellMar>
            <w:top w:w="0" w:type="dxa"/>
            <w:left w:w="108" w:type="dxa"/>
            <w:bottom w:w="0" w:type="dxa"/>
            <w:right w:w="108" w:type="dxa"/>
          </w:tblCellMar>
        </w:tblPrEx>
        <w:trPr>
          <w:trHeight w:val="267" w:hRule="atLeast"/>
        </w:trPr>
        <w:tc>
          <w:tcPr>
            <w:tcW w:w="1995" w:type="dxa"/>
            <w:tcBorders>
              <w:left w:val="single" w:color="000000" w:sz="8" w:space="0"/>
              <w:bottom w:val="single" w:color="000000" w:sz="4" w:space="0"/>
            </w:tcBorders>
            <w:noWrap w:val="0"/>
            <w:vAlign w:val="center"/>
          </w:tcPr>
          <w:p w14:paraId="102768A8">
            <w:pPr>
              <w:snapToGrid w:val="0"/>
              <w:rPr>
                <w:rFonts w:ascii="仿宋_GB2312" w:eastAsia="仿宋_GB2312"/>
                <w:color w:val="auto"/>
                <w:sz w:val="32"/>
                <w:szCs w:val="32"/>
              </w:rPr>
            </w:pPr>
            <w:r>
              <w:rPr>
                <w:rFonts w:ascii="仿宋_GB2312" w:eastAsia="仿宋_GB2312"/>
                <w:color w:val="auto"/>
                <w:sz w:val="32"/>
                <w:szCs w:val="32"/>
              </w:rPr>
              <w:t>自行车库</w:t>
            </w:r>
          </w:p>
        </w:tc>
        <w:tc>
          <w:tcPr>
            <w:tcW w:w="1680" w:type="dxa"/>
            <w:tcBorders>
              <w:left w:val="single" w:color="000000" w:sz="4" w:space="0"/>
              <w:bottom w:val="single" w:color="000000" w:sz="4" w:space="0"/>
            </w:tcBorders>
            <w:noWrap w:val="0"/>
            <w:vAlign w:val="center"/>
          </w:tcPr>
          <w:p w14:paraId="4E0C3170">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33783DF7">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65F52D21">
            <w:pPr>
              <w:snapToGrid w:val="0"/>
              <w:rPr>
                <w:rFonts w:ascii="仿宋_GB2312" w:eastAsia="仿宋_GB2312"/>
                <w:color w:val="auto"/>
                <w:sz w:val="32"/>
                <w:szCs w:val="32"/>
              </w:rPr>
            </w:pPr>
          </w:p>
        </w:tc>
      </w:tr>
      <w:tr w14:paraId="07CC6089">
        <w:tblPrEx>
          <w:tblCellMar>
            <w:top w:w="0" w:type="dxa"/>
            <w:left w:w="108" w:type="dxa"/>
            <w:bottom w:w="0" w:type="dxa"/>
            <w:right w:w="108" w:type="dxa"/>
          </w:tblCellMar>
        </w:tblPrEx>
        <w:trPr>
          <w:trHeight w:val="256" w:hRule="atLeast"/>
        </w:trPr>
        <w:tc>
          <w:tcPr>
            <w:tcW w:w="1995" w:type="dxa"/>
            <w:tcBorders>
              <w:left w:val="single" w:color="000000" w:sz="8" w:space="0"/>
              <w:bottom w:val="single" w:color="000000" w:sz="4" w:space="0"/>
            </w:tcBorders>
            <w:noWrap w:val="0"/>
            <w:vAlign w:val="center"/>
          </w:tcPr>
          <w:p w14:paraId="30B545F6">
            <w:pPr>
              <w:snapToGrid w:val="0"/>
              <w:rPr>
                <w:rFonts w:ascii="仿宋_GB2312" w:eastAsia="仿宋_GB2312"/>
                <w:color w:val="auto"/>
                <w:sz w:val="32"/>
                <w:szCs w:val="32"/>
              </w:rPr>
            </w:pPr>
            <w:r>
              <w:rPr>
                <w:rFonts w:ascii="仿宋_GB2312" w:eastAsia="仿宋_GB2312"/>
                <w:color w:val="auto"/>
                <w:sz w:val="32"/>
                <w:szCs w:val="32"/>
              </w:rPr>
              <w:t>机动车车库</w:t>
            </w:r>
          </w:p>
        </w:tc>
        <w:tc>
          <w:tcPr>
            <w:tcW w:w="1680" w:type="dxa"/>
            <w:tcBorders>
              <w:left w:val="single" w:color="000000" w:sz="4" w:space="0"/>
              <w:bottom w:val="single" w:color="000000" w:sz="4" w:space="0"/>
            </w:tcBorders>
            <w:noWrap w:val="0"/>
            <w:vAlign w:val="center"/>
          </w:tcPr>
          <w:p w14:paraId="69A2E245">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669C14E6">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34CCE626">
            <w:pPr>
              <w:snapToGrid w:val="0"/>
              <w:rPr>
                <w:rFonts w:ascii="仿宋_GB2312" w:eastAsia="仿宋_GB2312"/>
                <w:color w:val="auto"/>
                <w:sz w:val="32"/>
                <w:szCs w:val="32"/>
              </w:rPr>
            </w:pPr>
          </w:p>
        </w:tc>
      </w:tr>
      <w:tr w14:paraId="48B36C34">
        <w:tblPrEx>
          <w:tblCellMar>
            <w:top w:w="0" w:type="dxa"/>
            <w:left w:w="108" w:type="dxa"/>
            <w:bottom w:w="0" w:type="dxa"/>
            <w:right w:w="108" w:type="dxa"/>
          </w:tblCellMar>
        </w:tblPrEx>
        <w:trPr>
          <w:trHeight w:val="230" w:hRule="atLeast"/>
        </w:trPr>
        <w:tc>
          <w:tcPr>
            <w:tcW w:w="1995" w:type="dxa"/>
            <w:tcBorders>
              <w:left w:val="single" w:color="000000" w:sz="8" w:space="0"/>
              <w:bottom w:val="single" w:color="000000" w:sz="4" w:space="0"/>
            </w:tcBorders>
            <w:noWrap w:val="0"/>
            <w:vAlign w:val="center"/>
          </w:tcPr>
          <w:p w14:paraId="122BF2C2">
            <w:pPr>
              <w:snapToGrid w:val="0"/>
              <w:rPr>
                <w:rFonts w:ascii="仿宋_GB2312" w:eastAsia="仿宋_GB2312"/>
                <w:color w:val="auto"/>
                <w:sz w:val="32"/>
                <w:szCs w:val="32"/>
              </w:rPr>
            </w:pPr>
            <w:r>
              <w:rPr>
                <w:rFonts w:ascii="仿宋_GB2312" w:eastAsia="仿宋_GB2312"/>
                <w:color w:val="auto"/>
                <w:sz w:val="32"/>
                <w:szCs w:val="32"/>
              </w:rPr>
              <w:t>会  所</w:t>
            </w:r>
          </w:p>
        </w:tc>
        <w:tc>
          <w:tcPr>
            <w:tcW w:w="1680" w:type="dxa"/>
            <w:tcBorders>
              <w:left w:val="single" w:color="000000" w:sz="4" w:space="0"/>
              <w:bottom w:val="single" w:color="000000" w:sz="4" w:space="0"/>
            </w:tcBorders>
            <w:noWrap w:val="0"/>
            <w:vAlign w:val="center"/>
          </w:tcPr>
          <w:p w14:paraId="6546DFD7">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3F240123">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35A99DF6">
            <w:pPr>
              <w:snapToGrid w:val="0"/>
              <w:rPr>
                <w:rFonts w:ascii="仿宋_GB2312" w:eastAsia="仿宋_GB2312"/>
                <w:color w:val="auto"/>
                <w:sz w:val="32"/>
                <w:szCs w:val="32"/>
              </w:rPr>
            </w:pPr>
          </w:p>
        </w:tc>
      </w:tr>
      <w:tr w14:paraId="310EF578">
        <w:tblPrEx>
          <w:tblCellMar>
            <w:top w:w="0" w:type="dxa"/>
            <w:left w:w="108" w:type="dxa"/>
            <w:bottom w:w="0" w:type="dxa"/>
            <w:right w:w="108" w:type="dxa"/>
          </w:tblCellMar>
        </w:tblPrEx>
        <w:trPr>
          <w:trHeight w:val="234" w:hRule="atLeast"/>
        </w:trPr>
        <w:tc>
          <w:tcPr>
            <w:tcW w:w="1995" w:type="dxa"/>
            <w:tcBorders>
              <w:left w:val="single" w:color="000000" w:sz="8" w:space="0"/>
              <w:bottom w:val="single" w:color="000000" w:sz="4" w:space="0"/>
            </w:tcBorders>
            <w:noWrap w:val="0"/>
            <w:vAlign w:val="center"/>
          </w:tcPr>
          <w:p w14:paraId="1149F627">
            <w:pPr>
              <w:snapToGrid w:val="0"/>
              <w:rPr>
                <w:rFonts w:ascii="仿宋_GB2312" w:eastAsia="仿宋_GB2312"/>
                <w:color w:val="auto"/>
                <w:sz w:val="32"/>
                <w:szCs w:val="32"/>
              </w:rPr>
            </w:pPr>
            <w:r>
              <w:rPr>
                <w:rFonts w:ascii="仿宋_GB2312" w:eastAsia="仿宋_GB2312"/>
                <w:color w:val="auto"/>
                <w:sz w:val="32"/>
                <w:szCs w:val="32"/>
              </w:rPr>
              <w:t>学  校</w:t>
            </w:r>
          </w:p>
        </w:tc>
        <w:tc>
          <w:tcPr>
            <w:tcW w:w="1680" w:type="dxa"/>
            <w:tcBorders>
              <w:left w:val="single" w:color="000000" w:sz="4" w:space="0"/>
              <w:bottom w:val="single" w:color="000000" w:sz="4" w:space="0"/>
            </w:tcBorders>
            <w:noWrap w:val="0"/>
            <w:vAlign w:val="center"/>
          </w:tcPr>
          <w:p w14:paraId="0FC89D99">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2FF5D92A">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4FA905D2">
            <w:pPr>
              <w:snapToGrid w:val="0"/>
              <w:rPr>
                <w:rFonts w:ascii="仿宋_GB2312" w:eastAsia="仿宋_GB2312"/>
                <w:color w:val="auto"/>
                <w:sz w:val="32"/>
                <w:szCs w:val="32"/>
              </w:rPr>
            </w:pPr>
          </w:p>
        </w:tc>
      </w:tr>
      <w:tr w14:paraId="5F00FE8B">
        <w:tblPrEx>
          <w:tblCellMar>
            <w:top w:w="0" w:type="dxa"/>
            <w:left w:w="108" w:type="dxa"/>
            <w:bottom w:w="0" w:type="dxa"/>
            <w:right w:w="108" w:type="dxa"/>
          </w:tblCellMar>
        </w:tblPrEx>
        <w:trPr>
          <w:trHeight w:val="223" w:hRule="atLeast"/>
        </w:trPr>
        <w:tc>
          <w:tcPr>
            <w:tcW w:w="1995" w:type="dxa"/>
            <w:tcBorders>
              <w:left w:val="single" w:color="000000" w:sz="8" w:space="0"/>
              <w:bottom w:val="single" w:color="000000" w:sz="4" w:space="0"/>
            </w:tcBorders>
            <w:noWrap w:val="0"/>
            <w:vAlign w:val="center"/>
          </w:tcPr>
          <w:p w14:paraId="1085CA10">
            <w:pPr>
              <w:snapToGrid w:val="0"/>
              <w:rPr>
                <w:rFonts w:ascii="仿宋_GB2312" w:eastAsia="仿宋_GB2312"/>
                <w:color w:val="auto"/>
                <w:sz w:val="32"/>
                <w:szCs w:val="32"/>
              </w:rPr>
            </w:pPr>
            <w:r>
              <w:rPr>
                <w:rFonts w:ascii="仿宋_GB2312" w:eastAsia="仿宋_GB2312"/>
                <w:color w:val="auto"/>
                <w:sz w:val="32"/>
                <w:szCs w:val="32"/>
              </w:rPr>
              <w:t>幼儿园</w:t>
            </w:r>
          </w:p>
        </w:tc>
        <w:tc>
          <w:tcPr>
            <w:tcW w:w="1680" w:type="dxa"/>
            <w:tcBorders>
              <w:left w:val="single" w:color="000000" w:sz="4" w:space="0"/>
              <w:bottom w:val="single" w:color="000000" w:sz="4" w:space="0"/>
            </w:tcBorders>
            <w:noWrap w:val="0"/>
            <w:vAlign w:val="center"/>
          </w:tcPr>
          <w:p w14:paraId="14EB4815">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24864161">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5CD2259F">
            <w:pPr>
              <w:snapToGrid w:val="0"/>
              <w:rPr>
                <w:rFonts w:ascii="仿宋_GB2312" w:eastAsia="仿宋_GB2312"/>
                <w:color w:val="auto"/>
                <w:sz w:val="32"/>
                <w:szCs w:val="32"/>
              </w:rPr>
            </w:pPr>
          </w:p>
        </w:tc>
      </w:tr>
      <w:tr w14:paraId="0D485DBC">
        <w:tblPrEx>
          <w:tblCellMar>
            <w:top w:w="0" w:type="dxa"/>
            <w:left w:w="108" w:type="dxa"/>
            <w:bottom w:w="0" w:type="dxa"/>
            <w:right w:w="108" w:type="dxa"/>
          </w:tblCellMar>
        </w:tblPrEx>
        <w:trPr>
          <w:trHeight w:val="211" w:hRule="atLeast"/>
        </w:trPr>
        <w:tc>
          <w:tcPr>
            <w:tcW w:w="1995" w:type="dxa"/>
            <w:tcBorders>
              <w:left w:val="single" w:color="000000" w:sz="8" w:space="0"/>
              <w:bottom w:val="single" w:color="000000" w:sz="4" w:space="0"/>
            </w:tcBorders>
            <w:noWrap w:val="0"/>
            <w:vAlign w:val="center"/>
          </w:tcPr>
          <w:p w14:paraId="12D23B9F">
            <w:pPr>
              <w:snapToGrid w:val="0"/>
              <w:rPr>
                <w:rFonts w:ascii="仿宋_GB2312" w:eastAsia="仿宋_GB2312"/>
                <w:color w:val="auto"/>
                <w:sz w:val="32"/>
                <w:szCs w:val="32"/>
              </w:rPr>
            </w:pPr>
            <w:r>
              <w:rPr>
                <w:rFonts w:ascii="仿宋_GB2312" w:eastAsia="仿宋_GB2312"/>
                <w:color w:val="auto"/>
                <w:sz w:val="32"/>
                <w:szCs w:val="32"/>
              </w:rPr>
              <w:t>文化活动场所</w:t>
            </w:r>
          </w:p>
        </w:tc>
        <w:tc>
          <w:tcPr>
            <w:tcW w:w="1680" w:type="dxa"/>
            <w:tcBorders>
              <w:left w:val="single" w:color="000000" w:sz="4" w:space="0"/>
              <w:bottom w:val="single" w:color="000000" w:sz="4" w:space="0"/>
            </w:tcBorders>
            <w:noWrap w:val="0"/>
            <w:vAlign w:val="center"/>
          </w:tcPr>
          <w:p w14:paraId="5BDDA950">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3C7BF3BB">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49FC1381">
            <w:pPr>
              <w:snapToGrid w:val="0"/>
              <w:rPr>
                <w:rFonts w:ascii="仿宋_GB2312" w:eastAsia="仿宋_GB2312"/>
                <w:color w:val="auto"/>
                <w:sz w:val="32"/>
                <w:szCs w:val="32"/>
              </w:rPr>
            </w:pPr>
          </w:p>
        </w:tc>
      </w:tr>
      <w:tr w14:paraId="6443881D">
        <w:tblPrEx>
          <w:tblCellMar>
            <w:top w:w="0" w:type="dxa"/>
            <w:left w:w="108" w:type="dxa"/>
            <w:bottom w:w="0" w:type="dxa"/>
            <w:right w:w="108" w:type="dxa"/>
          </w:tblCellMar>
        </w:tblPrEx>
        <w:trPr>
          <w:trHeight w:val="557" w:hRule="atLeast"/>
        </w:trPr>
        <w:tc>
          <w:tcPr>
            <w:tcW w:w="1995" w:type="dxa"/>
            <w:tcBorders>
              <w:left w:val="single" w:color="000000" w:sz="8" w:space="0"/>
              <w:bottom w:val="single" w:color="000000" w:sz="4" w:space="0"/>
            </w:tcBorders>
            <w:noWrap w:val="0"/>
            <w:vAlign w:val="center"/>
          </w:tcPr>
          <w:p w14:paraId="7A77C05F">
            <w:pPr>
              <w:snapToGrid w:val="0"/>
              <w:rPr>
                <w:rFonts w:ascii="仿宋_GB2312" w:eastAsia="仿宋_GB2312"/>
                <w:color w:val="auto"/>
                <w:sz w:val="32"/>
                <w:szCs w:val="32"/>
              </w:rPr>
            </w:pPr>
            <w:r>
              <w:rPr>
                <w:rFonts w:ascii="仿宋_GB2312" w:eastAsia="仿宋_GB2312"/>
                <w:color w:val="auto"/>
                <w:sz w:val="32"/>
                <w:szCs w:val="32"/>
              </w:rPr>
              <w:t>______用房</w:t>
            </w:r>
          </w:p>
        </w:tc>
        <w:tc>
          <w:tcPr>
            <w:tcW w:w="1680" w:type="dxa"/>
            <w:tcBorders>
              <w:left w:val="single" w:color="000000" w:sz="4" w:space="0"/>
              <w:bottom w:val="single" w:color="000000" w:sz="4" w:space="0"/>
            </w:tcBorders>
            <w:noWrap w:val="0"/>
            <w:vAlign w:val="center"/>
          </w:tcPr>
          <w:p w14:paraId="5B86BD95">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41CD423C">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1FCFF4DC">
            <w:pPr>
              <w:snapToGrid w:val="0"/>
              <w:rPr>
                <w:rFonts w:ascii="仿宋_GB2312" w:eastAsia="仿宋_GB2312"/>
                <w:color w:val="auto"/>
                <w:sz w:val="32"/>
                <w:szCs w:val="32"/>
              </w:rPr>
            </w:pPr>
          </w:p>
        </w:tc>
      </w:tr>
      <w:tr w14:paraId="39EF90F8">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53DF7E26">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6DB02FAB">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3D7597C4">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3D5D1E34">
            <w:pPr>
              <w:snapToGrid w:val="0"/>
              <w:rPr>
                <w:rFonts w:ascii="仿宋_GB2312" w:eastAsia="仿宋_GB2312"/>
                <w:color w:val="auto"/>
                <w:sz w:val="32"/>
                <w:szCs w:val="32"/>
              </w:rPr>
            </w:pPr>
          </w:p>
        </w:tc>
      </w:tr>
      <w:tr w14:paraId="4503517C">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07D12F64">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5601D290">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1FEA0B05">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6B787C24">
            <w:pPr>
              <w:snapToGrid w:val="0"/>
              <w:rPr>
                <w:rFonts w:ascii="仿宋_GB2312" w:eastAsia="仿宋_GB2312"/>
                <w:color w:val="auto"/>
                <w:sz w:val="32"/>
                <w:szCs w:val="32"/>
              </w:rPr>
            </w:pPr>
          </w:p>
        </w:tc>
      </w:tr>
      <w:tr w14:paraId="39CE2362">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12915B0A">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5F0D751D">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14F02F9A">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0F5A7335">
            <w:pPr>
              <w:snapToGrid w:val="0"/>
              <w:rPr>
                <w:rFonts w:ascii="仿宋_GB2312" w:eastAsia="仿宋_GB2312"/>
                <w:color w:val="auto"/>
                <w:sz w:val="32"/>
                <w:szCs w:val="32"/>
              </w:rPr>
            </w:pPr>
          </w:p>
        </w:tc>
      </w:tr>
      <w:tr w14:paraId="11052EAF">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560E3789">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24840C53">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362C440E">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1D995EE6">
            <w:pPr>
              <w:snapToGrid w:val="0"/>
              <w:rPr>
                <w:rFonts w:ascii="仿宋_GB2312" w:eastAsia="仿宋_GB2312"/>
                <w:color w:val="auto"/>
                <w:sz w:val="32"/>
                <w:szCs w:val="32"/>
              </w:rPr>
            </w:pPr>
          </w:p>
        </w:tc>
      </w:tr>
      <w:tr w14:paraId="696AA7E5">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4550906B">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4D937F6A">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2BEBF2D4">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6E9EA586">
            <w:pPr>
              <w:snapToGrid w:val="0"/>
              <w:rPr>
                <w:rFonts w:ascii="仿宋_GB2312" w:eastAsia="仿宋_GB2312"/>
                <w:color w:val="auto"/>
                <w:sz w:val="32"/>
                <w:szCs w:val="32"/>
              </w:rPr>
            </w:pPr>
          </w:p>
        </w:tc>
      </w:tr>
      <w:tr w14:paraId="76700374">
        <w:tblPrEx>
          <w:tblCellMar>
            <w:top w:w="0" w:type="dxa"/>
            <w:left w:w="108" w:type="dxa"/>
            <w:bottom w:w="0" w:type="dxa"/>
            <w:right w:w="108" w:type="dxa"/>
          </w:tblCellMar>
        </w:tblPrEx>
        <w:trPr>
          <w:trHeight w:val="378" w:hRule="atLeast"/>
        </w:trPr>
        <w:tc>
          <w:tcPr>
            <w:tcW w:w="1995" w:type="dxa"/>
            <w:tcBorders>
              <w:left w:val="single" w:color="000000" w:sz="8" w:space="0"/>
              <w:bottom w:val="single" w:color="000000" w:sz="4" w:space="0"/>
            </w:tcBorders>
            <w:noWrap w:val="0"/>
            <w:vAlign w:val="center"/>
          </w:tcPr>
          <w:p w14:paraId="4876E3AA">
            <w:pPr>
              <w:snapToGrid w:val="0"/>
              <w:rPr>
                <w:rFonts w:ascii="仿宋_GB2312" w:eastAsia="仿宋_GB2312"/>
                <w:color w:val="auto"/>
                <w:sz w:val="32"/>
                <w:szCs w:val="32"/>
              </w:rPr>
            </w:pPr>
          </w:p>
        </w:tc>
        <w:tc>
          <w:tcPr>
            <w:tcW w:w="1680" w:type="dxa"/>
            <w:tcBorders>
              <w:left w:val="single" w:color="000000" w:sz="4" w:space="0"/>
              <w:bottom w:val="single" w:color="000000" w:sz="4" w:space="0"/>
            </w:tcBorders>
            <w:noWrap w:val="0"/>
            <w:vAlign w:val="center"/>
          </w:tcPr>
          <w:p w14:paraId="01BC76F9">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7F4F74CB">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326B9EAE">
            <w:pPr>
              <w:snapToGrid w:val="0"/>
              <w:rPr>
                <w:rFonts w:ascii="仿宋_GB2312" w:eastAsia="仿宋_GB2312"/>
                <w:color w:val="auto"/>
                <w:sz w:val="32"/>
                <w:szCs w:val="32"/>
              </w:rPr>
            </w:pPr>
          </w:p>
        </w:tc>
      </w:tr>
      <w:tr w14:paraId="1526879C">
        <w:tblPrEx>
          <w:tblCellMar>
            <w:top w:w="0" w:type="dxa"/>
            <w:left w:w="108" w:type="dxa"/>
            <w:bottom w:w="0" w:type="dxa"/>
            <w:right w:w="108" w:type="dxa"/>
          </w:tblCellMar>
        </w:tblPrEx>
        <w:trPr>
          <w:trHeight w:val="655" w:hRule="atLeast"/>
        </w:trPr>
        <w:tc>
          <w:tcPr>
            <w:tcW w:w="1995" w:type="dxa"/>
            <w:tcBorders>
              <w:left w:val="single" w:color="000000" w:sz="8" w:space="0"/>
              <w:bottom w:val="single" w:color="000000" w:sz="4" w:space="0"/>
            </w:tcBorders>
            <w:noWrap w:val="0"/>
            <w:vAlign w:val="center"/>
          </w:tcPr>
          <w:p w14:paraId="6B22B0A4">
            <w:pPr>
              <w:snapToGrid w:val="0"/>
              <w:rPr>
                <w:rFonts w:ascii="仿宋_GB2312" w:eastAsia="仿宋_GB2312"/>
                <w:color w:val="auto"/>
                <w:sz w:val="32"/>
                <w:szCs w:val="32"/>
              </w:rPr>
            </w:pPr>
            <w:r>
              <w:rPr>
                <w:rFonts w:ascii="仿宋_GB2312" w:eastAsia="仿宋_GB2312"/>
                <w:color w:val="auto"/>
                <w:sz w:val="32"/>
                <w:szCs w:val="32"/>
              </w:rPr>
              <w:t>合  计</w:t>
            </w:r>
          </w:p>
        </w:tc>
        <w:tc>
          <w:tcPr>
            <w:tcW w:w="1680" w:type="dxa"/>
            <w:tcBorders>
              <w:left w:val="single" w:color="000000" w:sz="4" w:space="0"/>
              <w:bottom w:val="single" w:color="000000" w:sz="4" w:space="0"/>
            </w:tcBorders>
            <w:noWrap w:val="0"/>
            <w:vAlign w:val="center"/>
          </w:tcPr>
          <w:p w14:paraId="2F3C0017">
            <w:pPr>
              <w:snapToGrid w:val="0"/>
              <w:rPr>
                <w:rFonts w:ascii="仿宋_GB2312" w:eastAsia="仿宋_GB2312"/>
                <w:color w:val="auto"/>
                <w:sz w:val="32"/>
                <w:szCs w:val="32"/>
              </w:rPr>
            </w:pPr>
          </w:p>
        </w:tc>
        <w:tc>
          <w:tcPr>
            <w:tcW w:w="2076" w:type="dxa"/>
            <w:tcBorders>
              <w:left w:val="single" w:color="000000" w:sz="4" w:space="0"/>
              <w:bottom w:val="single" w:color="000000" w:sz="4" w:space="0"/>
            </w:tcBorders>
            <w:noWrap w:val="0"/>
            <w:vAlign w:val="center"/>
          </w:tcPr>
          <w:p w14:paraId="579DB470">
            <w:pPr>
              <w:snapToGrid w:val="0"/>
              <w:rPr>
                <w:rFonts w:ascii="仿宋_GB2312" w:eastAsia="仿宋_GB2312"/>
                <w:color w:val="auto"/>
                <w:sz w:val="32"/>
                <w:szCs w:val="32"/>
              </w:rPr>
            </w:pPr>
          </w:p>
        </w:tc>
        <w:tc>
          <w:tcPr>
            <w:tcW w:w="2172" w:type="dxa"/>
            <w:tcBorders>
              <w:left w:val="single" w:color="000000" w:sz="4" w:space="0"/>
              <w:bottom w:val="single" w:color="000000" w:sz="4" w:space="0"/>
              <w:right w:val="single" w:color="000000" w:sz="8" w:space="0"/>
            </w:tcBorders>
            <w:noWrap w:val="0"/>
            <w:vAlign w:val="center"/>
          </w:tcPr>
          <w:p w14:paraId="56DB291E">
            <w:pPr>
              <w:snapToGrid w:val="0"/>
              <w:rPr>
                <w:rFonts w:ascii="仿宋_GB2312" w:eastAsia="仿宋_GB2312"/>
                <w:color w:val="auto"/>
                <w:sz w:val="32"/>
                <w:szCs w:val="32"/>
              </w:rPr>
            </w:pPr>
          </w:p>
        </w:tc>
      </w:tr>
      <w:tr w14:paraId="268E1E17">
        <w:tblPrEx>
          <w:tblCellMar>
            <w:top w:w="0" w:type="dxa"/>
            <w:left w:w="108" w:type="dxa"/>
            <w:bottom w:w="0" w:type="dxa"/>
            <w:right w:w="108" w:type="dxa"/>
          </w:tblCellMar>
        </w:tblPrEx>
        <w:trPr>
          <w:trHeight w:val="644" w:hRule="atLeast"/>
        </w:trPr>
        <w:tc>
          <w:tcPr>
            <w:tcW w:w="1995" w:type="dxa"/>
            <w:tcBorders>
              <w:left w:val="single" w:color="000000" w:sz="8" w:space="0"/>
              <w:bottom w:val="single" w:color="000000" w:sz="8" w:space="0"/>
            </w:tcBorders>
            <w:noWrap w:val="0"/>
            <w:vAlign w:val="center"/>
          </w:tcPr>
          <w:p w14:paraId="03143B0D">
            <w:pPr>
              <w:snapToGrid w:val="0"/>
              <w:rPr>
                <w:rFonts w:ascii="仿宋_GB2312" w:eastAsia="仿宋_GB2312"/>
                <w:color w:val="auto"/>
                <w:sz w:val="32"/>
                <w:szCs w:val="32"/>
              </w:rPr>
            </w:pPr>
            <w:r>
              <w:rPr>
                <w:rFonts w:ascii="仿宋_GB2312" w:eastAsia="仿宋_GB2312"/>
                <w:color w:val="auto"/>
                <w:sz w:val="32"/>
                <w:szCs w:val="32"/>
              </w:rPr>
              <w:t>备  注</w:t>
            </w:r>
          </w:p>
        </w:tc>
        <w:tc>
          <w:tcPr>
            <w:tcW w:w="1680" w:type="dxa"/>
            <w:tcBorders>
              <w:left w:val="single" w:color="000000" w:sz="4" w:space="0"/>
              <w:bottom w:val="single" w:color="000000" w:sz="8" w:space="0"/>
            </w:tcBorders>
            <w:noWrap w:val="0"/>
            <w:vAlign w:val="center"/>
          </w:tcPr>
          <w:p w14:paraId="17F62F39">
            <w:pPr>
              <w:snapToGrid w:val="0"/>
              <w:rPr>
                <w:rFonts w:ascii="仿宋_GB2312" w:eastAsia="仿宋_GB2312"/>
                <w:color w:val="auto"/>
                <w:sz w:val="32"/>
                <w:szCs w:val="32"/>
              </w:rPr>
            </w:pPr>
          </w:p>
        </w:tc>
        <w:tc>
          <w:tcPr>
            <w:tcW w:w="2076" w:type="dxa"/>
            <w:tcBorders>
              <w:left w:val="single" w:color="000000" w:sz="4" w:space="0"/>
              <w:bottom w:val="single" w:color="000000" w:sz="8" w:space="0"/>
            </w:tcBorders>
            <w:noWrap w:val="0"/>
            <w:vAlign w:val="center"/>
          </w:tcPr>
          <w:p w14:paraId="3D554439">
            <w:pPr>
              <w:snapToGrid w:val="0"/>
              <w:rPr>
                <w:rFonts w:ascii="仿宋_GB2312" w:eastAsia="仿宋_GB2312"/>
                <w:color w:val="auto"/>
                <w:sz w:val="32"/>
                <w:szCs w:val="32"/>
              </w:rPr>
            </w:pPr>
          </w:p>
        </w:tc>
        <w:tc>
          <w:tcPr>
            <w:tcW w:w="2172" w:type="dxa"/>
            <w:tcBorders>
              <w:left w:val="single" w:color="000000" w:sz="4" w:space="0"/>
              <w:bottom w:val="single" w:color="000000" w:sz="8" w:space="0"/>
              <w:right w:val="single" w:color="000000" w:sz="8" w:space="0"/>
            </w:tcBorders>
            <w:noWrap w:val="0"/>
            <w:vAlign w:val="center"/>
          </w:tcPr>
          <w:p w14:paraId="00D19A1C">
            <w:pPr>
              <w:snapToGrid w:val="0"/>
              <w:rPr>
                <w:rFonts w:ascii="仿宋_GB2312" w:eastAsia="仿宋_GB2312"/>
                <w:color w:val="auto"/>
                <w:sz w:val="32"/>
                <w:szCs w:val="32"/>
              </w:rPr>
            </w:pPr>
          </w:p>
        </w:tc>
      </w:tr>
    </w:tbl>
    <w:p w14:paraId="76BA8BD8">
      <w:pPr>
        <w:spacing w:line="360" w:lineRule="auto"/>
        <w:rPr>
          <w:rFonts w:ascii="仿宋_GB2312" w:eastAsia="仿宋_GB2312"/>
          <w:color w:val="auto"/>
          <w:sz w:val="32"/>
          <w:szCs w:val="32"/>
        </w:rPr>
        <w:sectPr>
          <w:footerReference r:id="rId4" w:type="default"/>
          <w:footnotePr>
            <w:pos w:val="beneathText"/>
          </w:footnotePr>
          <w:pgSz w:w="11906" w:h="16838"/>
          <w:pgMar w:top="2041" w:right="1531" w:bottom="2041" w:left="1531" w:header="720" w:footer="992" w:gutter="0"/>
          <w:pgNumType w:start="1"/>
          <w:cols w:space="720" w:num="1"/>
          <w:docGrid w:type="lines" w:linePitch="312" w:charSpace="0"/>
        </w:sectPr>
      </w:pPr>
    </w:p>
    <w:p w14:paraId="10C64A37">
      <w:pPr>
        <w:snapToGrid w:val="0"/>
        <w:spacing w:line="360" w:lineRule="auto"/>
        <w:rPr>
          <w:rFonts w:ascii="仿宋_GB2312" w:eastAsia="仿宋_GB2312"/>
          <w:b/>
          <w:bCs/>
          <w:color w:val="auto"/>
          <w:sz w:val="32"/>
          <w:szCs w:val="32"/>
        </w:rPr>
      </w:pPr>
      <w:r>
        <w:rPr>
          <w:rFonts w:ascii="仿宋_GB2312" w:eastAsia="仿宋_GB2312"/>
          <w:b/>
          <w:bCs/>
          <w:color w:val="auto"/>
          <w:sz w:val="32"/>
          <w:szCs w:val="32"/>
        </w:rPr>
        <w:t>附件三：</w:t>
      </w:r>
    </w:p>
    <w:p w14:paraId="355F5EB0">
      <w:pPr>
        <w:snapToGrid w:val="0"/>
        <w:spacing w:line="360" w:lineRule="auto"/>
        <w:jc w:val="center"/>
        <w:rPr>
          <w:rFonts w:ascii="仿宋_GB2312" w:hAnsi="宋体" w:eastAsia="仿宋_GB2312"/>
          <w:b/>
          <w:bCs/>
          <w:color w:val="auto"/>
          <w:sz w:val="32"/>
          <w:szCs w:val="32"/>
        </w:rPr>
      </w:pPr>
      <w:r>
        <w:rPr>
          <w:rFonts w:ascii="仿宋_GB2312" w:hAnsi="宋体" w:eastAsia="仿宋_GB2312"/>
          <w:b/>
          <w:bCs/>
          <w:color w:val="auto"/>
          <w:sz w:val="32"/>
          <w:szCs w:val="32"/>
        </w:rPr>
        <w:t>物业共用部位明细</w:t>
      </w:r>
    </w:p>
    <w:p w14:paraId="199C2D1B">
      <w:pPr>
        <w:snapToGrid w:val="0"/>
        <w:spacing w:line="360" w:lineRule="auto"/>
        <w:rPr>
          <w:rFonts w:ascii="仿宋_GB2312" w:hAnsi="宋体" w:eastAsia="仿宋_GB2312"/>
          <w:color w:val="auto"/>
          <w:sz w:val="32"/>
          <w:szCs w:val="32"/>
        </w:rPr>
      </w:pPr>
    </w:p>
    <w:p w14:paraId="756C6848">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房屋承重结构</w:t>
      </w:r>
      <w:r>
        <w:rPr>
          <w:rFonts w:hint="eastAsia" w:ascii="仿宋_GB2312" w:hAnsi="宋体" w:eastAsia="仿宋_GB2312"/>
          <w:color w:val="auto"/>
          <w:sz w:val="32"/>
          <w:szCs w:val="32"/>
          <w:lang w:eastAsia="zh-CN"/>
        </w:rPr>
        <w:t>。</w:t>
      </w:r>
    </w:p>
    <w:p w14:paraId="057F1432">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2</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房屋主体结构</w:t>
      </w:r>
      <w:r>
        <w:rPr>
          <w:rFonts w:hint="eastAsia" w:ascii="仿宋_GB2312" w:hAnsi="宋体" w:eastAsia="仿宋_GB2312"/>
          <w:color w:val="auto"/>
          <w:sz w:val="32"/>
          <w:szCs w:val="32"/>
          <w:lang w:eastAsia="zh-CN"/>
        </w:rPr>
        <w:t>。</w:t>
      </w:r>
    </w:p>
    <w:p w14:paraId="45332412">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公共门厅</w:t>
      </w:r>
      <w:r>
        <w:rPr>
          <w:rFonts w:hint="eastAsia" w:ascii="仿宋_GB2312" w:hAnsi="宋体" w:eastAsia="仿宋_GB2312"/>
          <w:color w:val="auto"/>
          <w:sz w:val="32"/>
          <w:szCs w:val="32"/>
          <w:lang w:eastAsia="zh-CN"/>
        </w:rPr>
        <w:t>。</w:t>
      </w:r>
    </w:p>
    <w:p w14:paraId="23929A9C">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4</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公共走廊</w:t>
      </w:r>
      <w:r>
        <w:rPr>
          <w:rFonts w:hint="eastAsia" w:ascii="仿宋_GB2312" w:hAnsi="宋体" w:eastAsia="仿宋_GB2312"/>
          <w:color w:val="auto"/>
          <w:sz w:val="32"/>
          <w:szCs w:val="32"/>
          <w:lang w:eastAsia="zh-CN"/>
        </w:rPr>
        <w:t>。</w:t>
      </w:r>
    </w:p>
    <w:p w14:paraId="2A9968D3">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5</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公共楼梯间</w:t>
      </w:r>
      <w:r>
        <w:rPr>
          <w:rFonts w:hint="eastAsia" w:ascii="仿宋_GB2312" w:hAnsi="宋体" w:eastAsia="仿宋_GB2312"/>
          <w:color w:val="auto"/>
          <w:sz w:val="32"/>
          <w:szCs w:val="32"/>
          <w:lang w:eastAsia="zh-CN"/>
        </w:rPr>
        <w:t>。</w:t>
      </w:r>
    </w:p>
    <w:p w14:paraId="2896C423">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6</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内天井</w:t>
      </w:r>
      <w:r>
        <w:rPr>
          <w:rFonts w:hint="eastAsia" w:ascii="仿宋_GB2312" w:hAnsi="宋体" w:eastAsia="仿宋_GB2312"/>
          <w:color w:val="auto"/>
          <w:sz w:val="32"/>
          <w:szCs w:val="32"/>
          <w:lang w:eastAsia="zh-CN"/>
        </w:rPr>
        <w:t>。</w:t>
      </w:r>
    </w:p>
    <w:p w14:paraId="7DE50ADB">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7</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户外墙面</w:t>
      </w:r>
      <w:r>
        <w:rPr>
          <w:rFonts w:hint="eastAsia" w:ascii="仿宋_GB2312" w:hAnsi="宋体" w:eastAsia="仿宋_GB2312"/>
          <w:color w:val="auto"/>
          <w:sz w:val="32"/>
          <w:szCs w:val="32"/>
          <w:lang w:eastAsia="zh-CN"/>
        </w:rPr>
        <w:t>。</w:t>
      </w:r>
    </w:p>
    <w:p w14:paraId="22A99B7F">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8</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屋面</w:t>
      </w:r>
      <w:r>
        <w:rPr>
          <w:rFonts w:hint="eastAsia" w:ascii="仿宋_GB2312" w:hAnsi="宋体" w:eastAsia="仿宋_GB2312"/>
          <w:color w:val="auto"/>
          <w:sz w:val="32"/>
          <w:szCs w:val="32"/>
          <w:lang w:eastAsia="zh-CN"/>
        </w:rPr>
        <w:t>。</w:t>
      </w:r>
    </w:p>
    <w:p w14:paraId="1A26F3F9">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9</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rPr>
        <w:t>传达室</w:t>
      </w:r>
      <w:r>
        <w:rPr>
          <w:rFonts w:hint="eastAsia" w:ascii="仿宋_GB2312" w:hAnsi="宋体" w:eastAsia="仿宋_GB2312"/>
          <w:color w:val="auto"/>
          <w:sz w:val="32"/>
          <w:szCs w:val="32"/>
          <w:lang w:eastAsia="zh-CN"/>
        </w:rPr>
        <w:t>。</w:t>
      </w:r>
    </w:p>
    <w:p w14:paraId="30717FF3">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10</w:t>
      </w:r>
      <w:r>
        <w:rPr>
          <w:rFonts w:hint="eastAsia" w:ascii="仿宋_GB2312" w:hAnsi="宋体" w:eastAsia="仿宋_GB2312"/>
          <w:color w:val="auto"/>
          <w:sz w:val="32"/>
          <w:szCs w:val="32"/>
          <w:lang w:val="en-US" w:eastAsia="zh-CN"/>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p>
    <w:p w14:paraId="4FE24104">
      <w:pPr>
        <w:snapToGrid w:val="0"/>
        <w:spacing w:line="360" w:lineRule="auto"/>
        <w:rPr>
          <w:rFonts w:ascii="仿宋_GB2312" w:hAnsi="宋体" w:eastAsia="仿宋_GB2312"/>
          <w:color w:val="auto"/>
          <w:sz w:val="32"/>
          <w:szCs w:val="32"/>
        </w:rPr>
      </w:pPr>
    </w:p>
    <w:p w14:paraId="65B2C19C">
      <w:pPr>
        <w:snapToGrid w:val="0"/>
        <w:spacing w:line="360" w:lineRule="auto"/>
        <w:rPr>
          <w:rFonts w:ascii="仿宋_GB2312" w:hAnsi="宋体" w:eastAsia="仿宋_GB2312"/>
          <w:color w:val="auto"/>
          <w:sz w:val="32"/>
          <w:szCs w:val="32"/>
        </w:rPr>
      </w:pPr>
      <w:r>
        <w:rPr>
          <w:rFonts w:ascii="仿宋_GB2312" w:hAnsi="宋体" w:eastAsia="仿宋_GB2312"/>
          <w:color w:val="auto"/>
          <w:sz w:val="32"/>
          <w:szCs w:val="32"/>
        </w:rPr>
        <w:t xml:space="preserve">          </w:t>
      </w:r>
      <w:r>
        <w:rPr>
          <w:rFonts w:ascii="仿宋_GB2312" w:hAnsi="宋体" w:eastAsia="仿宋_GB2312"/>
          <w:color w:val="auto"/>
          <w:sz w:val="32"/>
          <w:szCs w:val="32"/>
        </w:rPr>
        <w:br w:type="page"/>
      </w:r>
      <w:r>
        <w:rPr>
          <w:rFonts w:ascii="仿宋_GB2312" w:hAnsi="宋体" w:eastAsia="仿宋_GB2312"/>
          <w:b/>
          <w:bCs/>
          <w:color w:val="auto"/>
          <w:sz w:val="32"/>
          <w:szCs w:val="32"/>
        </w:rPr>
        <w:t>附件四：</w:t>
      </w:r>
    </w:p>
    <w:p w14:paraId="00DFBAFB">
      <w:pPr>
        <w:snapToGrid w:val="0"/>
        <w:spacing w:line="360" w:lineRule="auto"/>
        <w:jc w:val="center"/>
        <w:rPr>
          <w:rFonts w:ascii="仿宋_GB2312" w:hAnsi="宋体" w:eastAsia="仿宋_GB2312"/>
          <w:b/>
          <w:bCs/>
          <w:color w:val="auto"/>
          <w:sz w:val="32"/>
          <w:szCs w:val="32"/>
        </w:rPr>
      </w:pPr>
      <w:r>
        <w:rPr>
          <w:rFonts w:ascii="仿宋_GB2312" w:hAnsi="宋体" w:eastAsia="仿宋_GB2312"/>
          <w:b/>
          <w:bCs/>
          <w:color w:val="auto"/>
          <w:sz w:val="32"/>
          <w:szCs w:val="32"/>
        </w:rPr>
        <w:t>物业共用设施设备明细</w:t>
      </w:r>
    </w:p>
    <w:p w14:paraId="19B75D30">
      <w:pPr>
        <w:snapToGrid w:val="0"/>
        <w:spacing w:line="360" w:lineRule="auto"/>
        <w:rPr>
          <w:rFonts w:ascii="仿宋_GB2312" w:hAnsi="宋体" w:eastAsia="仿宋_GB2312"/>
          <w:color w:val="auto"/>
          <w:sz w:val="32"/>
          <w:szCs w:val="32"/>
        </w:rPr>
      </w:pPr>
    </w:p>
    <w:p w14:paraId="063BF86A">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w:t>
      </w:r>
      <w:r>
        <w:rPr>
          <w:rFonts w:ascii="仿宋_GB2312" w:eastAsia="仿宋_GB2312"/>
          <w:color w:val="auto"/>
          <w:sz w:val="32"/>
          <w:szCs w:val="32"/>
        </w:rPr>
        <w:t>电梯：</w:t>
      </w:r>
    </w:p>
    <w:p w14:paraId="61E155CA">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垂直梯</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部</w:t>
      </w:r>
      <w:r>
        <w:rPr>
          <w:rFonts w:hint="eastAsia" w:ascii="仿宋_GB2312" w:eastAsia="仿宋_GB2312"/>
          <w:color w:val="auto"/>
          <w:sz w:val="32"/>
          <w:szCs w:val="32"/>
          <w:lang w:eastAsia="zh-CN"/>
        </w:rPr>
        <w:t>。</w:t>
      </w:r>
    </w:p>
    <w:p w14:paraId="1CBADAA2">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扶梯</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部</w:t>
      </w:r>
      <w:r>
        <w:rPr>
          <w:rFonts w:hint="eastAsia" w:ascii="仿宋_GB2312" w:eastAsia="仿宋_GB2312"/>
          <w:color w:val="auto"/>
          <w:sz w:val="32"/>
          <w:szCs w:val="32"/>
          <w:lang w:eastAsia="zh-CN"/>
        </w:rPr>
        <w:t>。</w:t>
      </w:r>
    </w:p>
    <w:p w14:paraId="24C12A23">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u w:val="single"/>
        </w:rPr>
        <w:t xml:space="preserve">                        </w:t>
      </w:r>
      <w:r>
        <w:rPr>
          <w:rFonts w:ascii="仿宋_GB2312" w:eastAsia="仿宋_GB2312"/>
          <w:color w:val="auto"/>
          <w:sz w:val="32"/>
          <w:szCs w:val="32"/>
        </w:rPr>
        <w:t>。</w:t>
      </w:r>
    </w:p>
    <w:p w14:paraId="5081DBA1">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w:t>
      </w:r>
      <w:r>
        <w:rPr>
          <w:rFonts w:ascii="仿宋_GB2312" w:eastAsia="仿宋_GB2312"/>
          <w:color w:val="auto"/>
          <w:sz w:val="32"/>
          <w:szCs w:val="32"/>
        </w:rPr>
        <w:t>绿化率：</w:t>
      </w:r>
      <w:r>
        <w:rPr>
          <w:rFonts w:ascii="仿宋_GB2312" w:eastAsia="仿宋_GB2312"/>
          <w:color w:val="auto"/>
          <w:sz w:val="32"/>
          <w:szCs w:val="32"/>
          <w:u w:val="single"/>
        </w:rPr>
        <w:t xml:space="preserve">     </w:t>
      </w:r>
      <w:r>
        <w:rPr>
          <w:rFonts w:ascii="仿宋_GB2312" w:eastAsia="仿宋_GB2312"/>
          <w:color w:val="auto"/>
          <w:sz w:val="32"/>
          <w:szCs w:val="32"/>
        </w:rPr>
        <w:t>%</w:t>
      </w:r>
      <w:r>
        <w:rPr>
          <w:rFonts w:hint="eastAsia" w:ascii="仿宋_GB2312" w:eastAsia="仿宋_GB2312"/>
          <w:color w:val="auto"/>
          <w:sz w:val="32"/>
          <w:szCs w:val="32"/>
          <w:lang w:eastAsia="zh-CN"/>
        </w:rPr>
        <w:t>。</w:t>
      </w:r>
    </w:p>
    <w:p w14:paraId="2D1E0222">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楼间、集中绿地</w:t>
      </w:r>
      <w:r>
        <w:rPr>
          <w:rFonts w:hint="eastAsia" w:ascii="仿宋_GB2312" w:eastAsia="仿宋_GB2312"/>
          <w:color w:val="auto"/>
          <w:sz w:val="32"/>
          <w:szCs w:val="32"/>
          <w:u w:val="single"/>
          <w:lang w:val="en-US" w:eastAsia="zh-CN"/>
        </w:rPr>
        <w:t xml:space="preserve">              </w:t>
      </w:r>
      <w:r>
        <w:rPr>
          <w:rFonts w:hint="eastAsia" w:ascii="仿宋_GB2312" w:hAnsi="宋体" w:eastAsia="仿宋_GB2312"/>
          <w:color w:val="auto"/>
          <w:kern w:val="0"/>
          <w:sz w:val="32"/>
          <w:szCs w:val="32"/>
        </w:rPr>
        <w:t>平方米</w:t>
      </w:r>
      <w:r>
        <w:rPr>
          <w:rFonts w:hint="eastAsia" w:ascii="仿宋_GB2312" w:eastAsia="仿宋_GB2312"/>
          <w:color w:val="auto"/>
          <w:sz w:val="32"/>
          <w:szCs w:val="32"/>
          <w:lang w:eastAsia="zh-CN"/>
        </w:rPr>
        <w:t>。</w:t>
      </w:r>
    </w:p>
    <w:p w14:paraId="426B16A3">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砖石铺装</w:t>
      </w:r>
      <w:r>
        <w:rPr>
          <w:rFonts w:hint="eastAsia" w:ascii="仿宋_GB2312" w:eastAsia="仿宋_GB2312"/>
          <w:color w:val="auto"/>
          <w:sz w:val="32"/>
          <w:szCs w:val="32"/>
          <w:u w:val="single"/>
          <w:lang w:val="en-US" w:eastAsia="zh-CN"/>
        </w:rPr>
        <w:t xml:space="preserve">                    </w:t>
      </w:r>
      <w:r>
        <w:rPr>
          <w:rFonts w:hint="eastAsia" w:ascii="仿宋_GB2312" w:hAnsi="宋体" w:eastAsia="仿宋_GB2312"/>
          <w:color w:val="auto"/>
          <w:kern w:val="0"/>
          <w:sz w:val="32"/>
          <w:szCs w:val="32"/>
        </w:rPr>
        <w:t>平方米</w:t>
      </w:r>
      <w:r>
        <w:rPr>
          <w:rFonts w:hint="eastAsia" w:ascii="仿宋_GB2312" w:eastAsia="仿宋_GB2312"/>
          <w:color w:val="auto"/>
          <w:sz w:val="32"/>
          <w:szCs w:val="32"/>
          <w:lang w:eastAsia="zh-CN"/>
        </w:rPr>
        <w:t>。</w:t>
      </w:r>
    </w:p>
    <w:p w14:paraId="4817A972">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ascii="仿宋_GB2312" w:eastAsia="仿宋_GB2312"/>
          <w:color w:val="auto"/>
          <w:sz w:val="32"/>
          <w:szCs w:val="32"/>
        </w:rPr>
        <w:t>。</w:t>
      </w:r>
    </w:p>
    <w:p w14:paraId="4DFB202A">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.物业服务</w:t>
      </w:r>
      <w:r>
        <w:rPr>
          <w:rFonts w:ascii="仿宋_GB2312" w:eastAsia="仿宋_GB2312"/>
          <w:color w:val="auto"/>
          <w:sz w:val="32"/>
          <w:szCs w:val="32"/>
        </w:rPr>
        <w:t>区域内市政：</w:t>
      </w:r>
    </w:p>
    <w:p w14:paraId="1C62DD58">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市政供暖采暖及生活热水系统</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532E0E35">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[道路][楼间甬路]</w:t>
      </w:r>
      <w:r>
        <w:rPr>
          <w:rFonts w:hint="eastAsia" w:ascii="仿宋_GB2312" w:eastAsia="仿宋_GB2312"/>
          <w:color w:val="auto"/>
          <w:sz w:val="32"/>
          <w:szCs w:val="32"/>
          <w:u w:val="single"/>
          <w:lang w:val="en-US" w:eastAsia="zh-CN"/>
        </w:rPr>
        <w:t xml:space="preserve">                   </w:t>
      </w:r>
      <w:r>
        <w:rPr>
          <w:rFonts w:hint="eastAsia" w:ascii="仿宋_GB2312" w:hAnsi="宋体" w:eastAsia="仿宋_GB2312"/>
          <w:color w:val="auto"/>
          <w:kern w:val="0"/>
          <w:sz w:val="32"/>
          <w:szCs w:val="32"/>
        </w:rPr>
        <w:t>平方米</w:t>
      </w:r>
      <w:r>
        <w:rPr>
          <w:rFonts w:hint="eastAsia" w:ascii="仿宋_GB2312" w:eastAsia="仿宋_GB2312"/>
          <w:color w:val="auto"/>
          <w:sz w:val="32"/>
          <w:szCs w:val="32"/>
          <w:lang w:eastAsia="zh-CN"/>
        </w:rPr>
        <w:t>。</w:t>
      </w:r>
    </w:p>
    <w:p w14:paraId="6C108842">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[室外上下水管道]</w:t>
      </w:r>
      <w:r>
        <w:rPr>
          <w:rFonts w:hint="eastAsia" w:ascii="仿宋_GB2312" w:eastAsia="仿宋_GB2312"/>
          <w:color w:val="auto"/>
          <w:sz w:val="32"/>
          <w:szCs w:val="32"/>
          <w:u w:val="single"/>
          <w:lang w:val="en-US" w:eastAsia="zh-CN"/>
        </w:rPr>
        <w:t xml:space="preserve">                       </w:t>
      </w:r>
      <w:r>
        <w:rPr>
          <w:rFonts w:hint="eastAsia" w:ascii="仿宋_GB2312" w:hAnsi="宋体" w:eastAsia="仿宋_GB2312"/>
          <w:color w:val="auto"/>
          <w:kern w:val="0"/>
          <w:sz w:val="32"/>
          <w:szCs w:val="32"/>
        </w:rPr>
        <w:t>米</w:t>
      </w:r>
      <w:r>
        <w:rPr>
          <w:rFonts w:hint="eastAsia" w:ascii="仿宋_GB2312" w:eastAsia="仿宋_GB2312"/>
          <w:color w:val="auto"/>
          <w:sz w:val="32"/>
          <w:szCs w:val="32"/>
          <w:lang w:eastAsia="zh-CN"/>
        </w:rPr>
        <w:t>。</w:t>
      </w:r>
    </w:p>
    <w:p w14:paraId="266109C4">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[沟渠]</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2210949B">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[蓄水池]</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6E4C37B1">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[化粪池]</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4070E404">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[污水井]</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303FD972">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[雨水井]</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0922DC35">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变配电系统包括</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0D3BC234">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高压双路供电电源</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200F9F4E">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公共照明设施[路灯]</w:t>
      </w:r>
      <w:r>
        <w:rPr>
          <w:rFonts w:ascii="仿宋_GB2312" w:eastAsia="仿宋_GB2312"/>
          <w:color w:val="auto"/>
          <w:sz w:val="32"/>
          <w:szCs w:val="32"/>
          <w:u w:val="single"/>
        </w:rPr>
        <w:t xml:space="preserve">  </w:t>
      </w:r>
      <w:r>
        <w:rPr>
          <w:rFonts w:ascii="仿宋_GB2312" w:eastAsia="仿宋_GB2312"/>
          <w:color w:val="auto"/>
          <w:sz w:val="32"/>
          <w:szCs w:val="32"/>
        </w:rPr>
        <w:t>个；[草坪灯]</w:t>
      </w:r>
      <w:r>
        <w:rPr>
          <w:rFonts w:ascii="仿宋_GB2312" w:eastAsia="仿宋_GB2312"/>
          <w:color w:val="auto"/>
          <w:sz w:val="32"/>
          <w:szCs w:val="32"/>
          <w:u w:val="single"/>
        </w:rPr>
        <w:t xml:space="preserve">  </w:t>
      </w:r>
      <w:r>
        <w:rPr>
          <w:rFonts w:ascii="仿宋_GB2312" w:eastAsia="仿宋_GB2312"/>
          <w:color w:val="auto"/>
          <w:sz w:val="32"/>
          <w:szCs w:val="32"/>
        </w:rPr>
        <w:t>个；[   ]</w:t>
      </w:r>
      <w:r>
        <w:rPr>
          <w:rFonts w:ascii="仿宋_GB2312" w:eastAsia="仿宋_GB2312"/>
          <w:color w:val="auto"/>
          <w:sz w:val="32"/>
          <w:szCs w:val="32"/>
          <w:u w:val="single"/>
        </w:rPr>
        <w:t xml:space="preserve">  </w:t>
      </w:r>
      <w:r>
        <w:rPr>
          <w:rFonts w:ascii="仿宋_GB2312" w:eastAsia="仿宋_GB2312"/>
          <w:color w:val="auto"/>
          <w:sz w:val="32"/>
          <w:szCs w:val="32"/>
        </w:rPr>
        <w:t>个</w:t>
      </w:r>
      <w:r>
        <w:rPr>
          <w:rFonts w:hint="eastAsia" w:ascii="仿宋_GB2312" w:eastAsia="仿宋_GB2312"/>
          <w:color w:val="auto"/>
          <w:sz w:val="32"/>
          <w:szCs w:val="32"/>
          <w:lang w:eastAsia="zh-CN"/>
        </w:rPr>
        <w:t>。</w:t>
      </w:r>
    </w:p>
    <w:p w14:paraId="63FFCEC3">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[物业</w:t>
      </w:r>
      <w:r>
        <w:rPr>
          <w:rFonts w:hint="eastAsia" w:ascii="仿宋_GB2312" w:eastAsia="仿宋_GB2312"/>
          <w:color w:val="auto"/>
          <w:sz w:val="32"/>
          <w:szCs w:val="32"/>
          <w:lang w:eastAsia="zh-CN"/>
        </w:rPr>
        <w:t>服务</w:t>
      </w:r>
      <w:r>
        <w:rPr>
          <w:rFonts w:ascii="仿宋_GB2312" w:eastAsia="仿宋_GB2312"/>
          <w:color w:val="auto"/>
          <w:sz w:val="32"/>
          <w:szCs w:val="32"/>
        </w:rPr>
        <w:t>区域的外围护</w:t>
      </w:r>
      <w:r>
        <w:rPr>
          <w:rFonts w:hint="eastAsia" w:ascii="仿宋_GB2312" w:eastAsia="仿宋_GB2312"/>
          <w:color w:val="auto"/>
          <w:sz w:val="32"/>
          <w:szCs w:val="32"/>
          <w:lang w:eastAsia="zh-CN"/>
        </w:rPr>
        <w:t>栏</w:t>
      </w:r>
      <w:r>
        <w:rPr>
          <w:rFonts w:ascii="仿宋_GB2312" w:eastAsia="仿宋_GB2312"/>
          <w:color w:val="auto"/>
          <w:sz w:val="32"/>
          <w:szCs w:val="32"/>
        </w:rPr>
        <w:t>及围墙]</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1ADDF795">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[高压水泵][高压水箱]</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ascii="仿宋_GB2312" w:eastAsia="仿宋_GB2312"/>
          <w:color w:val="auto"/>
          <w:sz w:val="32"/>
          <w:szCs w:val="32"/>
        </w:rPr>
        <w:t>个</w:t>
      </w:r>
      <w:r>
        <w:rPr>
          <w:rFonts w:hint="eastAsia" w:ascii="仿宋_GB2312" w:eastAsia="仿宋_GB2312"/>
          <w:color w:val="auto"/>
          <w:sz w:val="32"/>
          <w:szCs w:val="32"/>
          <w:lang w:eastAsia="zh-CN"/>
        </w:rPr>
        <w:t>。</w:t>
      </w:r>
    </w:p>
    <w:p w14:paraId="6B6BDC74">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[污水泵]</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49F909C1">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[中水及设备系统]</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096F10CF">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ascii="仿宋_GB2312" w:eastAsia="仿宋_GB2312"/>
          <w:color w:val="auto"/>
          <w:sz w:val="32"/>
          <w:szCs w:val="32"/>
        </w:rPr>
        <w:t>。</w:t>
      </w:r>
    </w:p>
    <w:p w14:paraId="190E784C">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lang w:val="en-US" w:eastAsia="zh-CN"/>
        </w:rPr>
        <w:t>.</w:t>
      </w:r>
      <w:r>
        <w:rPr>
          <w:rFonts w:ascii="仿宋_GB2312" w:eastAsia="仿宋_GB2312"/>
          <w:color w:val="auto"/>
          <w:sz w:val="32"/>
          <w:szCs w:val="32"/>
        </w:rPr>
        <w:t>[燃气调节站]</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7562255C">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lang w:val="en-US" w:eastAsia="zh-CN"/>
        </w:rPr>
        <w:t>.</w:t>
      </w:r>
      <w:r>
        <w:rPr>
          <w:rFonts w:ascii="仿宋_GB2312" w:eastAsia="仿宋_GB2312"/>
          <w:color w:val="auto"/>
          <w:sz w:val="32"/>
          <w:szCs w:val="32"/>
        </w:rPr>
        <w:t>消防设施包括</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0EDDABE5">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lang w:val="en-US" w:eastAsia="zh-CN"/>
        </w:rPr>
        <w:t>.</w:t>
      </w:r>
      <w:r>
        <w:rPr>
          <w:rFonts w:ascii="仿宋_GB2312" w:eastAsia="仿宋_GB2312"/>
          <w:color w:val="auto"/>
          <w:sz w:val="32"/>
          <w:szCs w:val="32"/>
        </w:rPr>
        <w:t>监控设施包括</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75F349CB">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lang w:val="en-US" w:eastAsia="zh-CN"/>
        </w:rPr>
        <w:t>.</w:t>
      </w:r>
      <w:r>
        <w:rPr>
          <w:rFonts w:ascii="仿宋_GB2312" w:eastAsia="仿宋_GB2312"/>
          <w:color w:val="auto"/>
          <w:sz w:val="32"/>
          <w:szCs w:val="32"/>
        </w:rPr>
        <w:t>避雷设施包括</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3C263CCE">
      <w:pPr>
        <w:widowControl w:val="0"/>
        <w:autoSpaceDE w:val="0"/>
        <w:snapToGrid w:val="0"/>
        <w:spacing w:line="360" w:lineRule="auto"/>
        <w:textAlignment w:val="bottom"/>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lang w:val="en-US" w:eastAsia="zh-CN"/>
        </w:rPr>
        <w:t>.</w:t>
      </w:r>
      <w:r>
        <w:rPr>
          <w:rFonts w:ascii="仿宋_GB2312" w:eastAsia="仿宋_GB2312"/>
          <w:color w:val="auto"/>
          <w:sz w:val="32"/>
          <w:szCs w:val="32"/>
        </w:rPr>
        <w:t>空调设备：[中央空调系统]使用范围</w:t>
      </w:r>
      <w:r>
        <w:rPr>
          <w:rFonts w:ascii="仿宋_GB2312" w:eastAsia="仿宋_GB2312"/>
          <w:color w:val="auto"/>
          <w:sz w:val="32"/>
          <w:szCs w:val="32"/>
          <w:u w:val="single"/>
        </w:rPr>
        <w:t xml:space="preserve">             </w:t>
      </w:r>
      <w:r>
        <w:rPr>
          <w:rFonts w:hint="eastAsia" w:ascii="仿宋_GB2312" w:eastAsia="仿宋_GB2312"/>
          <w:color w:val="auto"/>
          <w:sz w:val="32"/>
          <w:szCs w:val="32"/>
          <w:lang w:eastAsia="zh-CN"/>
        </w:rPr>
        <w:t>。</w:t>
      </w:r>
    </w:p>
    <w:p w14:paraId="439F4B90">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lang w:val="en-US" w:eastAsia="zh-CN"/>
        </w:rPr>
        <w:t>.</w:t>
      </w:r>
      <w:r>
        <w:rPr>
          <w:rFonts w:ascii="仿宋_GB2312" w:eastAsia="仿宋_GB2312"/>
          <w:color w:val="auto"/>
          <w:sz w:val="32"/>
          <w:szCs w:val="32"/>
        </w:rPr>
        <w:t>电视共用天线</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49953E43">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lang w:val="en-US" w:eastAsia="zh-CN"/>
        </w:rPr>
        <w:t>.</w:t>
      </w:r>
      <w:r>
        <w:rPr>
          <w:rFonts w:ascii="仿宋_GB2312" w:eastAsia="仿宋_GB2312"/>
          <w:color w:val="auto"/>
          <w:sz w:val="32"/>
          <w:szCs w:val="32"/>
        </w:rPr>
        <w:t>电脑网络线</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52121E11">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lang w:val="en-US" w:eastAsia="zh-CN"/>
        </w:rPr>
        <w:t>.</w:t>
      </w:r>
      <w:r>
        <w:rPr>
          <w:rFonts w:ascii="仿宋_GB2312" w:eastAsia="仿宋_GB2312"/>
          <w:color w:val="auto"/>
          <w:sz w:val="32"/>
          <w:szCs w:val="32"/>
        </w:rPr>
        <w:t>电讯电话</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p>
    <w:p w14:paraId="78BCAF59">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lang w:val="en-US" w:eastAsia="zh-CN"/>
        </w:rPr>
        <w:t>.</w:t>
      </w:r>
      <w:r>
        <w:rPr>
          <w:rFonts w:ascii="仿宋_GB2312" w:eastAsia="仿宋_GB2312"/>
          <w:color w:val="auto"/>
          <w:sz w:val="32"/>
          <w:szCs w:val="32"/>
        </w:rPr>
        <w:t>地下机动车库</w:t>
      </w:r>
      <w:r>
        <w:rPr>
          <w:rFonts w:ascii="仿宋_GB2312" w:eastAsia="仿宋_GB2312"/>
          <w:color w:val="auto"/>
          <w:sz w:val="32"/>
          <w:szCs w:val="32"/>
          <w:u w:val="single"/>
        </w:rPr>
        <w:t xml:space="preserve">              </w:t>
      </w:r>
      <w:r>
        <w:rPr>
          <w:rFonts w:ascii="仿宋_GB2312" w:eastAsia="仿宋_GB2312"/>
          <w:color w:val="auto"/>
          <w:sz w:val="32"/>
          <w:szCs w:val="32"/>
        </w:rPr>
        <w:t>平方米</w:t>
      </w:r>
      <w:r>
        <w:rPr>
          <w:rFonts w:hint="eastAsia" w:ascii="仿宋_GB2312" w:eastAsia="仿宋_GB2312"/>
          <w:color w:val="auto"/>
          <w:sz w:val="32"/>
          <w:szCs w:val="32"/>
          <w:lang w:eastAsia="zh-CN"/>
        </w:rPr>
        <w:t>。</w:t>
      </w:r>
    </w:p>
    <w:p w14:paraId="06704152">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lang w:val="en-US" w:eastAsia="zh-CN"/>
        </w:rPr>
        <w:t>.</w:t>
      </w:r>
      <w:r>
        <w:rPr>
          <w:rFonts w:ascii="仿宋_GB2312" w:eastAsia="仿宋_GB2312"/>
          <w:color w:val="auto"/>
          <w:sz w:val="32"/>
          <w:szCs w:val="32"/>
        </w:rPr>
        <w:t>地上机动车停车场</w:t>
      </w:r>
      <w:r>
        <w:rPr>
          <w:rFonts w:ascii="仿宋_GB2312" w:eastAsia="仿宋_GB2312"/>
          <w:color w:val="auto"/>
          <w:sz w:val="32"/>
          <w:szCs w:val="32"/>
          <w:u w:val="single"/>
        </w:rPr>
        <w:t xml:space="preserve">          </w:t>
      </w:r>
      <w:r>
        <w:rPr>
          <w:rFonts w:ascii="仿宋_GB2312" w:eastAsia="仿宋_GB2312"/>
          <w:color w:val="auto"/>
          <w:sz w:val="32"/>
          <w:szCs w:val="32"/>
        </w:rPr>
        <w:t>平方米</w:t>
      </w:r>
      <w:r>
        <w:rPr>
          <w:rFonts w:hint="eastAsia" w:ascii="仿宋_GB2312" w:eastAsia="仿宋_GB2312"/>
          <w:color w:val="auto"/>
          <w:sz w:val="32"/>
          <w:szCs w:val="32"/>
          <w:lang w:eastAsia="zh-CN"/>
        </w:rPr>
        <w:t>。</w:t>
      </w:r>
    </w:p>
    <w:p w14:paraId="3946A74E">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lang w:val="en-US" w:eastAsia="zh-CN"/>
        </w:rPr>
        <w:t>.</w:t>
      </w:r>
      <w:r>
        <w:rPr>
          <w:rFonts w:ascii="仿宋_GB2312" w:eastAsia="仿宋_GB2312"/>
          <w:color w:val="auto"/>
          <w:sz w:val="32"/>
          <w:szCs w:val="32"/>
        </w:rPr>
        <w:t>非机动车库</w:t>
      </w:r>
      <w:r>
        <w:rPr>
          <w:rFonts w:ascii="仿宋_GB2312" w:eastAsia="仿宋_GB2312"/>
          <w:color w:val="auto"/>
          <w:sz w:val="32"/>
          <w:szCs w:val="32"/>
          <w:u w:val="single"/>
        </w:rPr>
        <w:t xml:space="preserve">                </w:t>
      </w:r>
      <w:r>
        <w:rPr>
          <w:rFonts w:ascii="仿宋_GB2312" w:eastAsia="仿宋_GB2312"/>
          <w:color w:val="auto"/>
          <w:sz w:val="32"/>
          <w:szCs w:val="32"/>
        </w:rPr>
        <w:t>平方米</w:t>
      </w:r>
      <w:r>
        <w:rPr>
          <w:rFonts w:hint="eastAsia" w:ascii="仿宋_GB2312" w:eastAsia="仿宋_GB2312"/>
          <w:color w:val="auto"/>
          <w:sz w:val="32"/>
          <w:szCs w:val="32"/>
          <w:lang w:eastAsia="zh-CN"/>
        </w:rPr>
        <w:t>。</w:t>
      </w:r>
    </w:p>
    <w:p w14:paraId="206C1E92">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lang w:val="en-US" w:eastAsia="zh-CN"/>
        </w:rPr>
        <w:t>.</w:t>
      </w:r>
      <w:r>
        <w:rPr>
          <w:rFonts w:ascii="仿宋_GB2312" w:eastAsia="仿宋_GB2312"/>
          <w:color w:val="auto"/>
          <w:sz w:val="32"/>
          <w:szCs w:val="32"/>
        </w:rPr>
        <w:t>垃圾中转站</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4A30F173">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lang w:val="en-US" w:eastAsia="zh-CN"/>
        </w:rPr>
        <w:t>.</w:t>
      </w:r>
      <w:r>
        <w:rPr>
          <w:rFonts w:ascii="仿宋_GB2312" w:eastAsia="仿宋_GB2312"/>
          <w:color w:val="auto"/>
          <w:sz w:val="32"/>
          <w:szCs w:val="32"/>
        </w:rPr>
        <w:t>信报箱</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w:t>
      </w:r>
    </w:p>
    <w:p w14:paraId="34477E4E">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lang w:val="en-US" w:eastAsia="zh-CN"/>
        </w:rPr>
        <w:t>.</w:t>
      </w:r>
      <w:r>
        <w:rPr>
          <w:rFonts w:ascii="仿宋_GB2312" w:eastAsia="仿宋_GB2312"/>
          <w:color w:val="auto"/>
          <w:sz w:val="32"/>
          <w:szCs w:val="32"/>
        </w:rPr>
        <w:t>共用设施设备用房</w:t>
      </w:r>
      <w:r>
        <w:rPr>
          <w:rFonts w:ascii="仿宋_GB2312" w:eastAsia="仿宋_GB2312"/>
          <w:color w:val="auto"/>
          <w:sz w:val="32"/>
          <w:szCs w:val="32"/>
          <w:u w:val="single"/>
        </w:rPr>
        <w:t xml:space="preserve">          </w:t>
      </w:r>
      <w:r>
        <w:rPr>
          <w:rFonts w:ascii="仿宋_GB2312" w:eastAsia="仿宋_GB2312"/>
          <w:color w:val="auto"/>
          <w:sz w:val="32"/>
          <w:szCs w:val="32"/>
        </w:rPr>
        <w:t>平方米</w:t>
      </w:r>
      <w:r>
        <w:rPr>
          <w:rFonts w:hint="eastAsia" w:ascii="仿宋_GB2312" w:eastAsia="仿宋_GB2312"/>
          <w:color w:val="auto"/>
          <w:sz w:val="32"/>
          <w:szCs w:val="32"/>
          <w:lang w:eastAsia="zh-CN"/>
        </w:rPr>
        <w:t>。</w:t>
      </w:r>
    </w:p>
    <w:p w14:paraId="620A1863">
      <w:pPr>
        <w:widowControl w:val="0"/>
        <w:snapToGrid w:val="0"/>
        <w:spacing w:line="360" w:lineRule="auto"/>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color w:val="auto"/>
          <w:sz w:val="32"/>
          <w:szCs w:val="32"/>
        </w:rPr>
        <w:t>物业服务用房</w:t>
      </w:r>
      <w:r>
        <w:rPr>
          <w:rFonts w:ascii="仿宋_GB2312" w:eastAsia="仿宋_GB2312"/>
          <w:color w:val="auto"/>
          <w:sz w:val="32"/>
          <w:szCs w:val="32"/>
          <w:u w:val="single"/>
        </w:rPr>
        <w:t xml:space="preserve">              </w:t>
      </w:r>
      <w:r>
        <w:rPr>
          <w:rFonts w:ascii="仿宋_GB2312" w:eastAsia="仿宋_GB2312"/>
          <w:color w:val="auto"/>
          <w:sz w:val="32"/>
          <w:szCs w:val="32"/>
        </w:rPr>
        <w:t>平方米</w:t>
      </w:r>
      <w:r>
        <w:rPr>
          <w:rFonts w:hint="eastAsia" w:ascii="仿宋_GB2312" w:eastAsia="仿宋_GB2312"/>
          <w:color w:val="auto"/>
          <w:sz w:val="32"/>
          <w:szCs w:val="32"/>
          <w:lang w:eastAsia="zh-CN"/>
        </w:rPr>
        <w:t>。</w:t>
      </w:r>
    </w:p>
    <w:p w14:paraId="39CAF462">
      <w:pPr>
        <w:widowControl w:val="0"/>
        <w:snapToGrid w:val="0"/>
        <w:spacing w:line="360" w:lineRule="auto"/>
        <w:rPr>
          <w:rFonts w:ascii="仿宋_GB2312" w:eastAsia="仿宋_GB2312"/>
          <w:color w:val="auto"/>
          <w:sz w:val="32"/>
          <w:szCs w:val="32"/>
        </w:rPr>
        <w:sectPr>
          <w:footerReference r:id="rId5" w:type="default"/>
          <w:footnotePr>
            <w:pos w:val="beneathText"/>
          </w:footnotePr>
          <w:pgSz w:w="11906" w:h="16838"/>
          <w:pgMar w:top="1440" w:right="1800" w:bottom="1440" w:left="1800" w:header="720" w:footer="992" w:gutter="0"/>
          <w:cols w:space="720" w:num="1"/>
          <w:docGrid w:type="lines" w:linePitch="312" w:charSpace="0"/>
        </w:sectPr>
      </w:pPr>
      <w:r>
        <w:rPr>
          <w:rFonts w:ascii="仿宋_GB2312" w:eastAsia="仿宋_GB2312"/>
          <w:color w:val="auto"/>
          <w:sz w:val="32"/>
          <w:szCs w:val="32"/>
        </w:rPr>
        <w:t>19</w:t>
      </w:r>
      <w:r>
        <w:rPr>
          <w:rFonts w:hint="eastAsia" w:ascii="仿宋_GB2312" w:eastAsia="仿宋_GB2312"/>
          <w:color w:val="auto"/>
          <w:sz w:val="32"/>
          <w:szCs w:val="32"/>
          <w:lang w:val="en-US" w:eastAsia="zh-CN"/>
        </w:rPr>
        <w:t>.</w:t>
      </w:r>
      <w:r>
        <w:rPr>
          <w:rFonts w:ascii="仿宋_GB2312" w:eastAsia="仿宋_GB2312"/>
          <w:color w:val="auto"/>
          <w:sz w:val="32"/>
          <w:szCs w:val="32"/>
          <w:u w:val="single"/>
        </w:rPr>
        <w:t xml:space="preserve">                                </w:t>
      </w:r>
      <w:r>
        <w:rPr>
          <w:rFonts w:ascii="仿宋_GB2312" w:eastAsia="仿宋_GB2312"/>
          <w:color w:val="auto"/>
          <w:sz w:val="32"/>
          <w:szCs w:val="32"/>
        </w:rPr>
        <w:t>。</w:t>
      </w:r>
    </w:p>
    <w:p w14:paraId="6C2B0C43">
      <w:pPr>
        <w:snapToGrid w:val="0"/>
        <w:spacing w:line="360" w:lineRule="auto"/>
        <w:rPr>
          <w:rFonts w:ascii="仿宋_GB2312" w:hAnsi="宋体" w:eastAsia="仿宋_GB2312"/>
          <w:b/>
          <w:bCs/>
          <w:color w:val="auto"/>
          <w:sz w:val="32"/>
          <w:szCs w:val="32"/>
        </w:rPr>
      </w:pPr>
      <w:r>
        <w:rPr>
          <w:rFonts w:ascii="仿宋_GB2312" w:hAnsi="宋体" w:eastAsia="仿宋_GB2312"/>
          <w:b/>
          <w:bCs/>
          <w:color w:val="auto"/>
          <w:sz w:val="32"/>
          <w:szCs w:val="32"/>
        </w:rPr>
        <w:t>附件五：</w:t>
      </w:r>
    </w:p>
    <w:p w14:paraId="545C1C93">
      <w:pPr>
        <w:snapToGrid w:val="0"/>
        <w:spacing w:line="360" w:lineRule="auto"/>
        <w:jc w:val="center"/>
        <w:rPr>
          <w:rFonts w:hint="eastAsia" w:ascii="仿宋_GB2312" w:hAnsi="宋体" w:eastAsia="仿宋_GB2312"/>
          <w:b/>
          <w:color w:val="auto"/>
          <w:sz w:val="32"/>
          <w:szCs w:val="32"/>
          <w:lang w:eastAsia="zh-CN"/>
        </w:rPr>
      </w:pPr>
      <w:r>
        <w:rPr>
          <w:rFonts w:ascii="仿宋_GB2312" w:hAnsi="宋体" w:eastAsia="仿宋_GB2312"/>
          <w:b/>
          <w:color w:val="auto"/>
          <w:sz w:val="32"/>
          <w:szCs w:val="32"/>
        </w:rPr>
        <w:t>物业服务标准</w:t>
      </w:r>
      <w:r>
        <w:rPr>
          <w:rFonts w:hint="eastAsia" w:ascii="仿宋_GB2312" w:hAnsi="宋体" w:eastAsia="仿宋_GB2312"/>
          <w:b/>
          <w:color w:val="auto"/>
          <w:sz w:val="32"/>
          <w:szCs w:val="32"/>
          <w:lang w:eastAsia="zh-CN"/>
        </w:rPr>
        <w:t>（人员配备、具体服务标准）</w:t>
      </w:r>
    </w:p>
    <w:p w14:paraId="01180FA2">
      <w:pPr>
        <w:snapToGrid w:val="0"/>
        <w:spacing w:line="360" w:lineRule="auto"/>
        <w:jc w:val="left"/>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1.人员配备：</w:t>
      </w:r>
    </w:p>
    <w:tbl>
      <w:tblPr>
        <w:tblStyle w:val="7"/>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547"/>
        <w:gridCol w:w="591"/>
        <w:gridCol w:w="1569"/>
        <w:gridCol w:w="1570"/>
        <w:gridCol w:w="1570"/>
      </w:tblGrid>
      <w:tr w14:paraId="5D91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69" w:type="dxa"/>
            <w:vAlign w:val="center"/>
          </w:tcPr>
          <w:p w14:paraId="3EEB98BD">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部门</w:t>
            </w:r>
          </w:p>
        </w:tc>
        <w:tc>
          <w:tcPr>
            <w:tcW w:w="2547" w:type="dxa"/>
            <w:vAlign w:val="center"/>
          </w:tcPr>
          <w:p w14:paraId="1BEF0FCF">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岗位</w:t>
            </w:r>
          </w:p>
        </w:tc>
        <w:tc>
          <w:tcPr>
            <w:tcW w:w="591" w:type="dxa"/>
            <w:vAlign w:val="center"/>
          </w:tcPr>
          <w:p w14:paraId="5BAD5A24">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人数</w:t>
            </w:r>
          </w:p>
        </w:tc>
        <w:tc>
          <w:tcPr>
            <w:tcW w:w="1569" w:type="dxa"/>
            <w:vAlign w:val="center"/>
          </w:tcPr>
          <w:p w14:paraId="47E2A128">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工作时间</w:t>
            </w:r>
          </w:p>
        </w:tc>
        <w:tc>
          <w:tcPr>
            <w:tcW w:w="1570" w:type="dxa"/>
            <w:vAlign w:val="center"/>
          </w:tcPr>
          <w:p w14:paraId="3EAAF55E">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人员要求</w:t>
            </w:r>
          </w:p>
        </w:tc>
        <w:tc>
          <w:tcPr>
            <w:tcW w:w="1570" w:type="dxa"/>
            <w:vAlign w:val="center"/>
          </w:tcPr>
          <w:p w14:paraId="447CF411">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其他</w:t>
            </w:r>
          </w:p>
        </w:tc>
      </w:tr>
      <w:tr w14:paraId="272C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Align w:val="center"/>
          </w:tcPr>
          <w:p w14:paraId="0F0876DD">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客服部</w:t>
            </w:r>
          </w:p>
        </w:tc>
        <w:tc>
          <w:tcPr>
            <w:tcW w:w="2547" w:type="dxa"/>
            <w:vAlign w:val="center"/>
          </w:tcPr>
          <w:p w14:paraId="32CA0BA4">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客服专员（前台和内勤）</w:t>
            </w:r>
          </w:p>
        </w:tc>
        <w:tc>
          <w:tcPr>
            <w:tcW w:w="591" w:type="dxa"/>
            <w:vAlign w:val="center"/>
          </w:tcPr>
          <w:p w14:paraId="4825CF50">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46EA8EF0">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6500B7B4">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58D750C0">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5772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restart"/>
            <w:vAlign w:val="center"/>
          </w:tcPr>
          <w:p w14:paraId="4D7302D8">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安保部</w:t>
            </w:r>
          </w:p>
        </w:tc>
        <w:tc>
          <w:tcPr>
            <w:tcW w:w="2547" w:type="dxa"/>
            <w:vAlign w:val="center"/>
          </w:tcPr>
          <w:p w14:paraId="2CC81AE1">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秩序维护领班</w:t>
            </w:r>
          </w:p>
        </w:tc>
        <w:tc>
          <w:tcPr>
            <w:tcW w:w="591" w:type="dxa"/>
            <w:vAlign w:val="center"/>
          </w:tcPr>
          <w:p w14:paraId="57574138">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6D0D2B1A">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18CB88EC">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43967A56">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257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continue"/>
            <w:vAlign w:val="center"/>
          </w:tcPr>
          <w:p w14:paraId="067A123F">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2547" w:type="dxa"/>
            <w:vAlign w:val="center"/>
          </w:tcPr>
          <w:p w14:paraId="2BE2AF78">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秩序维护员（门岗）</w:t>
            </w:r>
          </w:p>
        </w:tc>
        <w:tc>
          <w:tcPr>
            <w:tcW w:w="591" w:type="dxa"/>
            <w:vAlign w:val="center"/>
          </w:tcPr>
          <w:p w14:paraId="280A136E">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73829D21">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60F5F903">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0D879C3A">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6C7B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continue"/>
            <w:vAlign w:val="center"/>
          </w:tcPr>
          <w:p w14:paraId="08CD9ABF">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2547" w:type="dxa"/>
            <w:vAlign w:val="center"/>
          </w:tcPr>
          <w:p w14:paraId="5CEBE025">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秩序维护员（监控岗）</w:t>
            </w:r>
          </w:p>
        </w:tc>
        <w:tc>
          <w:tcPr>
            <w:tcW w:w="591" w:type="dxa"/>
            <w:vAlign w:val="center"/>
          </w:tcPr>
          <w:p w14:paraId="011CE5B7">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24D9246A">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6286B271">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092BEBFB">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5C84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69" w:type="dxa"/>
            <w:vAlign w:val="center"/>
          </w:tcPr>
          <w:p w14:paraId="6F0D2849">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2547" w:type="dxa"/>
            <w:vAlign w:val="center"/>
          </w:tcPr>
          <w:p w14:paraId="1CA5AF73">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591" w:type="dxa"/>
            <w:vAlign w:val="center"/>
          </w:tcPr>
          <w:p w14:paraId="184EEECD">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69" w:type="dxa"/>
            <w:vAlign w:val="center"/>
          </w:tcPr>
          <w:p w14:paraId="5F45957F">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70" w:type="dxa"/>
            <w:vAlign w:val="center"/>
          </w:tcPr>
          <w:p w14:paraId="63090C76">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70" w:type="dxa"/>
            <w:vAlign w:val="center"/>
          </w:tcPr>
          <w:p w14:paraId="790EAF64">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r>
    </w:tbl>
    <w:p w14:paraId="033ED995">
      <w:pPr>
        <w:keepNext w:val="0"/>
        <w:keepLines w:val="0"/>
        <w:widowControl/>
        <w:suppressLineNumbers w:val="0"/>
        <w:jc w:val="left"/>
        <w:rPr>
          <w:color w:val="auto"/>
        </w:rPr>
      </w:pPr>
      <w:r>
        <w:rPr>
          <w:rFonts w:hint="eastAsia" w:ascii="楷体_GB2312" w:hAnsi="宋体" w:eastAsia="楷体_GB2312" w:cs="楷体_GB2312"/>
          <w:b/>
          <w:bCs/>
          <w:color w:val="auto"/>
          <w:kern w:val="0"/>
          <w:sz w:val="24"/>
          <w:szCs w:val="24"/>
          <w:lang w:val="en-US" w:eastAsia="zh-CN" w:bidi="ar"/>
        </w:rPr>
        <w:t>注：人员配额由乙方确定，履约期间不得以人手不足、忙不过来为由减少、降低约定的服务内容和质量标准。</w:t>
      </w:r>
    </w:p>
    <w:p w14:paraId="3FF540B1">
      <w:pPr>
        <w:snapToGrid w:val="0"/>
        <w:spacing w:line="360" w:lineRule="auto"/>
        <w:jc w:val="left"/>
        <w:rPr>
          <w:rFonts w:hint="eastAsia" w:ascii="仿宋_GB2312" w:hAnsi="宋体" w:eastAsia="仿宋_GB2312"/>
          <w:b/>
          <w:color w:val="auto"/>
          <w:sz w:val="32"/>
          <w:szCs w:val="32"/>
          <w:lang w:val="en-US" w:eastAsia="zh-CN"/>
        </w:rPr>
      </w:pPr>
    </w:p>
    <w:p w14:paraId="406FE46D">
      <w:pPr>
        <w:snapToGrid w:val="0"/>
        <w:spacing w:line="360" w:lineRule="auto"/>
        <w:jc w:val="left"/>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2.具体服务标准：</w:t>
      </w:r>
    </w:p>
    <w:p w14:paraId="44A47869">
      <w:pPr>
        <w:snapToGrid w:val="0"/>
        <w:spacing w:line="360" w:lineRule="auto"/>
        <w:jc w:val="left"/>
        <w:rPr>
          <w:rFonts w:hint="default" w:ascii="仿宋_GB2312" w:hAnsi="宋体" w:eastAsia="仿宋_GB2312"/>
          <w:b/>
          <w:color w:val="auto"/>
          <w:sz w:val="32"/>
          <w:szCs w:val="32"/>
          <w:lang w:val="en-US" w:eastAsia="zh-CN"/>
        </w:rPr>
        <w:sectPr>
          <w:footerReference r:id="rId6" w:type="default"/>
          <w:footnotePr>
            <w:pos w:val="beneathText"/>
          </w:footnotePr>
          <w:pgSz w:w="11906" w:h="16838"/>
          <w:pgMar w:top="1440" w:right="1800" w:bottom="1440" w:left="1800" w:header="720" w:footer="992" w:gutter="0"/>
          <w:cols w:space="720" w:num="1"/>
          <w:docGrid w:type="lines" w:linePitch="312" w:charSpace="0"/>
        </w:sectPr>
      </w:pP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市现行住宅物业服务标准中的</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级物业服务标准</w:t>
      </w:r>
    </w:p>
    <w:p w14:paraId="3F9DB21B">
      <w:pPr>
        <w:snapToGrid w:val="0"/>
        <w:spacing w:line="360" w:lineRule="auto"/>
        <w:rPr>
          <w:rFonts w:ascii="仿宋_GB2312" w:hAnsi="宋体" w:eastAsia="仿宋_GB2312"/>
          <w:b/>
          <w:bCs/>
          <w:color w:val="auto"/>
          <w:sz w:val="32"/>
          <w:szCs w:val="32"/>
        </w:rPr>
      </w:pPr>
      <w:r>
        <w:rPr>
          <w:rFonts w:ascii="仿宋_GB2312" w:hAnsi="宋体" w:eastAsia="仿宋_GB2312"/>
          <w:b/>
          <w:bCs/>
          <w:color w:val="auto"/>
          <w:sz w:val="32"/>
          <w:szCs w:val="32"/>
        </w:rPr>
        <w:t>附件</w:t>
      </w:r>
      <w:r>
        <w:rPr>
          <w:rFonts w:hint="eastAsia" w:ascii="仿宋_GB2312" w:hAnsi="宋体" w:eastAsia="仿宋_GB2312"/>
          <w:b/>
          <w:bCs/>
          <w:color w:val="auto"/>
          <w:sz w:val="32"/>
          <w:szCs w:val="32"/>
          <w:lang w:eastAsia="zh-CN"/>
        </w:rPr>
        <w:t>六</w:t>
      </w:r>
      <w:r>
        <w:rPr>
          <w:rFonts w:ascii="仿宋_GB2312" w:hAnsi="宋体" w:eastAsia="仿宋_GB2312"/>
          <w:b/>
          <w:bCs/>
          <w:color w:val="auto"/>
          <w:sz w:val="32"/>
          <w:szCs w:val="32"/>
        </w:rPr>
        <w:t>：</w:t>
      </w:r>
    </w:p>
    <w:p w14:paraId="4501A9B7">
      <w:pPr>
        <w:snapToGrid w:val="0"/>
        <w:spacing w:line="360" w:lineRule="auto"/>
        <w:jc w:val="center"/>
        <w:rPr>
          <w:rFonts w:hint="default" w:ascii="仿宋_GB2312" w:hAnsi="宋体" w:eastAsia="仿宋_GB2312"/>
          <w:b/>
          <w:bCs/>
          <w:color w:val="auto"/>
          <w:sz w:val="32"/>
          <w:szCs w:val="32"/>
          <w:lang w:val="en-US"/>
        </w:rPr>
      </w:pPr>
      <w:r>
        <w:rPr>
          <w:rFonts w:hint="eastAsia" w:ascii="仿宋_GB2312" w:hAnsi="仿宋_GB2312" w:eastAsia="仿宋_GB2312" w:cs="仿宋_GB2312"/>
          <w:b/>
          <w:bCs/>
          <w:i w:val="0"/>
          <w:iCs w:val="0"/>
          <w:caps w:val="0"/>
          <w:color w:val="auto"/>
          <w:spacing w:val="0"/>
          <w:sz w:val="32"/>
          <w:szCs w:val="32"/>
          <w:shd w:val="clear" w:color="auto" w:fill="auto"/>
          <w:lang w:eastAsia="zh-CN"/>
        </w:rPr>
        <w:t>物业服务考核细则</w:t>
      </w:r>
    </w:p>
    <w:p w14:paraId="03032C87">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b w:val="0"/>
          <w:bCs/>
          <w:color w:val="auto"/>
          <w:kern w:val="1"/>
          <w:sz w:val="32"/>
          <w:szCs w:val="32"/>
          <w:lang w:val="en-US" w:eastAsia="zh-CN" w:bidi="ar-SA"/>
        </w:rPr>
      </w:pPr>
      <w:r>
        <w:rPr>
          <w:rFonts w:hint="eastAsia" w:ascii="仿宋_GB2312" w:hAnsi="仿宋_GB2312" w:eastAsia="仿宋_GB2312" w:cs="仿宋_GB2312"/>
          <w:b w:val="0"/>
          <w:bCs/>
          <w:color w:val="auto"/>
          <w:sz w:val="32"/>
          <w:szCs w:val="32"/>
          <w:lang w:eastAsia="zh-CN"/>
        </w:rPr>
        <w:t>本物业服务考核细则与物业合同同时生效。</w:t>
      </w:r>
    </w:p>
    <w:tbl>
      <w:tblPr>
        <w:tblStyle w:val="7"/>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201"/>
        <w:gridCol w:w="1835"/>
        <w:gridCol w:w="1423"/>
        <w:gridCol w:w="833"/>
        <w:gridCol w:w="1408"/>
        <w:gridCol w:w="783"/>
      </w:tblGrid>
      <w:tr w14:paraId="795A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2"/>
            <w:vAlign w:val="center"/>
          </w:tcPr>
          <w:p w14:paraId="4BE8BDC8">
            <w:pPr>
              <w:spacing w:line="360" w:lineRule="auto"/>
              <w:jc w:val="center"/>
              <w:rPr>
                <w:rFonts w:hint="eastAsia" w:ascii="仿宋_GB2312" w:hAnsi="宋体" w:eastAsia="仿宋_GB2312"/>
                <w:b/>
                <w:bCs/>
                <w:color w:val="auto"/>
                <w:sz w:val="32"/>
                <w:szCs w:val="32"/>
                <w:vertAlign w:val="baseline"/>
                <w:lang w:eastAsia="zh-CN"/>
              </w:rPr>
            </w:pPr>
            <w:r>
              <w:rPr>
                <w:rFonts w:hint="eastAsia" w:ascii="仿宋_GB2312" w:hAnsi="宋体" w:eastAsia="仿宋_GB2312"/>
                <w:b/>
                <w:bCs/>
                <w:color w:val="auto"/>
                <w:sz w:val="28"/>
                <w:szCs w:val="28"/>
                <w:vertAlign w:val="baseline"/>
                <w:lang w:eastAsia="zh-CN"/>
              </w:rPr>
              <w:t>服务项目</w:t>
            </w:r>
          </w:p>
        </w:tc>
        <w:tc>
          <w:tcPr>
            <w:tcW w:w="1835" w:type="dxa"/>
            <w:vAlign w:val="center"/>
          </w:tcPr>
          <w:p w14:paraId="15637534">
            <w:pPr>
              <w:spacing w:line="360" w:lineRule="auto"/>
              <w:jc w:val="center"/>
              <w:rPr>
                <w:rFonts w:hint="eastAsia" w:ascii="仿宋_GB2312" w:hAnsi="宋体" w:eastAsia="仿宋_GB2312"/>
                <w:b/>
                <w:bCs/>
                <w:color w:val="auto"/>
                <w:sz w:val="28"/>
                <w:szCs w:val="28"/>
                <w:vertAlign w:val="baseline"/>
                <w:lang w:eastAsia="zh-CN"/>
              </w:rPr>
            </w:pPr>
            <w:r>
              <w:rPr>
                <w:rFonts w:hint="eastAsia" w:ascii="仿宋_GB2312" w:hAnsi="宋体" w:eastAsia="仿宋_GB2312"/>
                <w:b/>
                <w:bCs/>
                <w:color w:val="auto"/>
                <w:sz w:val="28"/>
                <w:szCs w:val="28"/>
                <w:vertAlign w:val="baseline"/>
                <w:lang w:eastAsia="zh-CN"/>
              </w:rPr>
              <w:t>服务标准</w:t>
            </w:r>
          </w:p>
        </w:tc>
        <w:tc>
          <w:tcPr>
            <w:tcW w:w="1423" w:type="dxa"/>
            <w:shd w:val="clear" w:color="auto" w:fill="auto"/>
            <w:vAlign w:val="center"/>
          </w:tcPr>
          <w:p w14:paraId="53DAE73D">
            <w:pPr>
              <w:spacing w:line="360" w:lineRule="auto"/>
              <w:jc w:val="center"/>
              <w:rPr>
                <w:rFonts w:hint="eastAsia" w:ascii="仿宋_GB2312" w:hAnsi="宋体" w:eastAsia="仿宋_GB2312" w:cs="Times New Roman"/>
                <w:b/>
                <w:bCs/>
                <w:color w:val="auto"/>
                <w:kern w:val="1"/>
                <w:sz w:val="28"/>
                <w:szCs w:val="28"/>
                <w:vertAlign w:val="baseline"/>
                <w:lang w:val="en-US" w:eastAsia="zh-CN" w:bidi="ar-SA"/>
              </w:rPr>
            </w:pPr>
            <w:r>
              <w:rPr>
                <w:rFonts w:hint="eastAsia" w:ascii="仿宋_GB2312" w:hAnsi="宋体" w:eastAsia="仿宋_GB2312"/>
                <w:b/>
                <w:bCs/>
                <w:color w:val="auto"/>
                <w:sz w:val="28"/>
                <w:szCs w:val="28"/>
                <w:vertAlign w:val="baseline"/>
                <w:lang w:eastAsia="zh-CN"/>
              </w:rPr>
              <w:t>评分标准</w:t>
            </w:r>
          </w:p>
        </w:tc>
        <w:tc>
          <w:tcPr>
            <w:tcW w:w="833" w:type="dxa"/>
            <w:vAlign w:val="center"/>
          </w:tcPr>
          <w:p w14:paraId="2640DD9C">
            <w:pPr>
              <w:spacing w:line="360" w:lineRule="auto"/>
              <w:jc w:val="center"/>
              <w:rPr>
                <w:rFonts w:hint="eastAsia" w:ascii="仿宋_GB2312" w:hAnsi="宋体" w:eastAsia="仿宋_GB2312"/>
                <w:b/>
                <w:bCs/>
                <w:color w:val="auto"/>
                <w:sz w:val="28"/>
                <w:szCs w:val="28"/>
                <w:vertAlign w:val="baseline"/>
                <w:lang w:eastAsia="zh-CN"/>
              </w:rPr>
            </w:pPr>
            <w:r>
              <w:rPr>
                <w:rFonts w:hint="eastAsia" w:ascii="仿宋_GB2312" w:hAnsi="宋体" w:eastAsia="仿宋_GB2312"/>
                <w:b/>
                <w:bCs/>
                <w:color w:val="auto"/>
                <w:sz w:val="28"/>
                <w:szCs w:val="28"/>
                <w:vertAlign w:val="baseline"/>
                <w:lang w:eastAsia="zh-CN"/>
              </w:rPr>
              <w:t>得分</w:t>
            </w:r>
          </w:p>
        </w:tc>
        <w:tc>
          <w:tcPr>
            <w:tcW w:w="1408" w:type="dxa"/>
            <w:vAlign w:val="center"/>
          </w:tcPr>
          <w:p w14:paraId="04AA05F2">
            <w:pPr>
              <w:spacing w:line="360" w:lineRule="auto"/>
              <w:jc w:val="center"/>
              <w:rPr>
                <w:rFonts w:hint="eastAsia" w:ascii="仿宋_GB2312" w:hAnsi="宋体" w:eastAsia="仿宋_GB2312"/>
                <w:b/>
                <w:bCs/>
                <w:color w:val="auto"/>
                <w:sz w:val="28"/>
                <w:szCs w:val="28"/>
                <w:vertAlign w:val="baseline"/>
                <w:lang w:eastAsia="zh-CN"/>
              </w:rPr>
            </w:pPr>
            <w:r>
              <w:rPr>
                <w:rFonts w:hint="eastAsia" w:ascii="仿宋_GB2312" w:hAnsi="宋体" w:eastAsia="仿宋_GB2312"/>
                <w:b/>
                <w:bCs/>
                <w:color w:val="auto"/>
                <w:sz w:val="28"/>
                <w:szCs w:val="28"/>
                <w:vertAlign w:val="baseline"/>
                <w:lang w:eastAsia="zh-CN"/>
              </w:rPr>
              <w:t>扣款内容</w:t>
            </w:r>
          </w:p>
        </w:tc>
        <w:tc>
          <w:tcPr>
            <w:tcW w:w="783" w:type="dxa"/>
            <w:vAlign w:val="center"/>
          </w:tcPr>
          <w:p w14:paraId="0279DD29">
            <w:pPr>
              <w:spacing w:line="360" w:lineRule="auto"/>
              <w:jc w:val="center"/>
              <w:rPr>
                <w:rFonts w:hint="eastAsia" w:ascii="仿宋_GB2312" w:hAnsi="宋体" w:eastAsia="仿宋_GB2312"/>
                <w:b/>
                <w:bCs/>
                <w:color w:val="auto"/>
                <w:sz w:val="28"/>
                <w:szCs w:val="28"/>
                <w:vertAlign w:val="baseline"/>
                <w:lang w:eastAsia="zh-CN"/>
              </w:rPr>
            </w:pPr>
            <w:r>
              <w:rPr>
                <w:rFonts w:hint="eastAsia" w:ascii="仿宋_GB2312" w:hAnsi="宋体" w:eastAsia="仿宋_GB2312"/>
                <w:b/>
                <w:bCs/>
                <w:color w:val="auto"/>
                <w:sz w:val="28"/>
                <w:szCs w:val="28"/>
                <w:vertAlign w:val="baseline"/>
                <w:lang w:eastAsia="zh-CN"/>
              </w:rPr>
              <w:t>备注</w:t>
            </w:r>
          </w:p>
        </w:tc>
      </w:tr>
      <w:tr w14:paraId="6314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14:paraId="39E9D2D7">
            <w:pPr>
              <w:spacing w:line="360" w:lineRule="auto"/>
              <w:jc w:val="center"/>
              <w:rPr>
                <w:rFonts w:hint="eastAsia" w:ascii="仿宋_GB2312" w:hAnsi="宋体" w:eastAsia="仿宋_GB2312"/>
                <w:b w:val="0"/>
                <w:bCs w:val="0"/>
                <w:color w:val="auto"/>
                <w:sz w:val="18"/>
                <w:szCs w:val="18"/>
                <w:vertAlign w:val="baseline"/>
                <w:lang w:eastAsia="zh-CN"/>
              </w:rPr>
            </w:pPr>
            <w:r>
              <w:rPr>
                <w:rFonts w:hint="eastAsia" w:ascii="仿宋_GB2312" w:hAnsi="宋体" w:eastAsia="仿宋_GB2312"/>
                <w:b w:val="0"/>
                <w:bCs w:val="0"/>
                <w:color w:val="auto"/>
                <w:sz w:val="15"/>
                <w:szCs w:val="15"/>
                <w:vertAlign w:val="baseline"/>
                <w:lang w:eastAsia="zh-CN"/>
              </w:rPr>
              <w:t>客服接待</w:t>
            </w:r>
          </w:p>
        </w:tc>
        <w:tc>
          <w:tcPr>
            <w:tcW w:w="1201" w:type="dxa"/>
            <w:vAlign w:val="center"/>
          </w:tcPr>
          <w:p w14:paraId="785EB442">
            <w:pPr>
              <w:spacing w:line="360" w:lineRule="auto"/>
              <w:jc w:val="center"/>
              <w:rPr>
                <w:rFonts w:hint="default" w:ascii="仿宋_GB2312" w:hAnsi="宋体" w:eastAsia="仿宋_GB2312"/>
                <w:b w:val="0"/>
                <w:bCs w:val="0"/>
                <w:color w:val="auto"/>
                <w:sz w:val="18"/>
                <w:szCs w:val="18"/>
                <w:vertAlign w:val="baseline"/>
              </w:rPr>
            </w:pPr>
            <w:r>
              <w:rPr>
                <w:rFonts w:hint="default" w:ascii="仿宋_GB2312" w:hAnsi="宋体" w:eastAsia="仿宋_GB2312"/>
                <w:b w:val="0"/>
                <w:bCs w:val="0"/>
                <w:color w:val="auto"/>
                <w:sz w:val="18"/>
                <w:szCs w:val="18"/>
                <w:vertAlign w:val="baseline"/>
              </w:rPr>
              <w:t>接待与</w:t>
            </w:r>
          </w:p>
          <w:p w14:paraId="23CDDFE2">
            <w:pPr>
              <w:spacing w:line="360" w:lineRule="auto"/>
              <w:jc w:val="center"/>
              <w:rPr>
                <w:rFonts w:hint="default" w:ascii="仿宋_GB2312" w:hAnsi="宋体" w:eastAsia="仿宋_GB2312"/>
                <w:b w:val="0"/>
                <w:bCs w:val="0"/>
                <w:color w:val="auto"/>
                <w:sz w:val="18"/>
                <w:szCs w:val="18"/>
                <w:vertAlign w:val="baseline"/>
              </w:rPr>
            </w:pPr>
            <w:r>
              <w:rPr>
                <w:rFonts w:hint="default" w:ascii="仿宋_GB2312" w:hAnsi="宋体" w:eastAsia="仿宋_GB2312"/>
                <w:b w:val="0"/>
                <w:bCs w:val="0"/>
                <w:color w:val="auto"/>
                <w:sz w:val="18"/>
                <w:szCs w:val="18"/>
                <w:vertAlign w:val="baseline"/>
              </w:rPr>
              <w:t>业务办理</w:t>
            </w:r>
          </w:p>
        </w:tc>
        <w:tc>
          <w:tcPr>
            <w:tcW w:w="1835" w:type="dxa"/>
            <w:vAlign w:val="center"/>
          </w:tcPr>
          <w:p w14:paraId="4F64D917">
            <w:pPr>
              <w:spacing w:line="360" w:lineRule="auto"/>
              <w:jc w:val="center"/>
              <w:rPr>
                <w:rFonts w:hint="default" w:ascii="仿宋_GB2312" w:hAnsi="宋体" w:eastAsia="仿宋_GB2312"/>
                <w:b w:val="0"/>
                <w:bCs w:val="0"/>
                <w:color w:val="auto"/>
                <w:sz w:val="18"/>
                <w:szCs w:val="18"/>
                <w:vertAlign w:val="baseline"/>
              </w:rPr>
            </w:pPr>
            <w:r>
              <w:rPr>
                <w:rFonts w:hint="default" w:ascii="仿宋_GB2312" w:hAnsi="宋体" w:eastAsia="仿宋_GB2312"/>
                <w:b w:val="0"/>
                <w:bCs w:val="0"/>
                <w:color w:val="auto"/>
                <w:sz w:val="18"/>
                <w:szCs w:val="18"/>
                <w:vertAlign w:val="baseline"/>
              </w:rPr>
              <w:t>物业中心人员持证上岗、统一着装、微笑服务、专人接待</w:t>
            </w:r>
          </w:p>
        </w:tc>
        <w:tc>
          <w:tcPr>
            <w:tcW w:w="1423" w:type="dxa"/>
            <w:vAlign w:val="center"/>
          </w:tcPr>
          <w:p w14:paraId="2384DCDB">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eastAsia="zh-CN"/>
              </w:rPr>
              <w:t>统一着装</w:t>
            </w:r>
            <w:r>
              <w:rPr>
                <w:rFonts w:hint="eastAsia" w:ascii="仿宋_GB2312" w:hAnsi="宋体" w:eastAsia="仿宋_GB2312"/>
                <w:b w:val="0"/>
                <w:bCs w:val="0"/>
                <w:color w:val="auto"/>
                <w:sz w:val="18"/>
                <w:szCs w:val="18"/>
                <w:vertAlign w:val="baseline"/>
                <w:lang w:val="en-US" w:eastAsia="zh-CN"/>
              </w:rPr>
              <w:t>1分，微笑服务1分</w:t>
            </w:r>
          </w:p>
        </w:tc>
        <w:tc>
          <w:tcPr>
            <w:tcW w:w="833" w:type="dxa"/>
            <w:vAlign w:val="center"/>
          </w:tcPr>
          <w:p w14:paraId="70AC1CF8">
            <w:pPr>
              <w:spacing w:line="360" w:lineRule="auto"/>
              <w:jc w:val="center"/>
              <w:rPr>
                <w:rFonts w:hint="default" w:ascii="仿宋_GB2312" w:hAnsi="宋体" w:eastAsia="仿宋_GB2312"/>
                <w:b w:val="0"/>
                <w:bCs w:val="0"/>
                <w:color w:val="auto"/>
                <w:sz w:val="18"/>
                <w:szCs w:val="18"/>
                <w:vertAlign w:val="baseline"/>
              </w:rPr>
            </w:pPr>
          </w:p>
        </w:tc>
        <w:tc>
          <w:tcPr>
            <w:tcW w:w="1408" w:type="dxa"/>
            <w:vAlign w:val="center"/>
          </w:tcPr>
          <w:p w14:paraId="3CDD5E82">
            <w:pPr>
              <w:spacing w:line="360" w:lineRule="auto"/>
              <w:jc w:val="center"/>
              <w:rPr>
                <w:rFonts w:hint="default" w:ascii="仿宋_GB2312" w:hAnsi="宋体" w:eastAsia="仿宋_GB2312"/>
                <w:b w:val="0"/>
                <w:bCs w:val="0"/>
                <w:color w:val="auto"/>
                <w:sz w:val="18"/>
                <w:szCs w:val="18"/>
                <w:vertAlign w:val="baseline"/>
              </w:rPr>
            </w:pPr>
          </w:p>
        </w:tc>
        <w:tc>
          <w:tcPr>
            <w:tcW w:w="783" w:type="dxa"/>
            <w:vAlign w:val="center"/>
          </w:tcPr>
          <w:p w14:paraId="6F968FFC">
            <w:pPr>
              <w:spacing w:line="360" w:lineRule="auto"/>
              <w:jc w:val="center"/>
              <w:rPr>
                <w:rFonts w:hint="default" w:ascii="仿宋_GB2312" w:hAnsi="宋体" w:eastAsia="仿宋_GB2312"/>
                <w:b w:val="0"/>
                <w:bCs w:val="0"/>
                <w:color w:val="auto"/>
                <w:sz w:val="18"/>
                <w:szCs w:val="18"/>
                <w:vertAlign w:val="baseline"/>
              </w:rPr>
            </w:pPr>
          </w:p>
        </w:tc>
      </w:tr>
      <w:tr w14:paraId="1B7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14:paraId="4799FF84">
            <w:pPr>
              <w:spacing w:line="360" w:lineRule="auto"/>
              <w:jc w:val="center"/>
              <w:rPr>
                <w:rFonts w:hint="default" w:ascii="仿宋_GB2312" w:hAnsi="宋体" w:eastAsia="仿宋_GB2312"/>
                <w:b w:val="0"/>
                <w:bCs w:val="0"/>
                <w:color w:val="auto"/>
                <w:sz w:val="18"/>
                <w:szCs w:val="18"/>
                <w:vertAlign w:val="baseline"/>
              </w:rPr>
            </w:pPr>
          </w:p>
        </w:tc>
        <w:tc>
          <w:tcPr>
            <w:tcW w:w="1201" w:type="dxa"/>
            <w:vAlign w:val="center"/>
          </w:tcPr>
          <w:p w14:paraId="2909F5F7">
            <w:pPr>
              <w:spacing w:line="360" w:lineRule="auto"/>
              <w:jc w:val="center"/>
              <w:rPr>
                <w:rFonts w:hint="default" w:ascii="仿宋_GB2312" w:hAnsi="宋体" w:eastAsia="仿宋_GB2312"/>
                <w:b w:val="0"/>
                <w:bCs w:val="0"/>
                <w:color w:val="auto"/>
                <w:sz w:val="18"/>
                <w:szCs w:val="18"/>
                <w:vertAlign w:val="baseline"/>
              </w:rPr>
            </w:pPr>
            <w:r>
              <w:rPr>
                <w:rFonts w:hint="default" w:ascii="仿宋_GB2312" w:hAnsi="宋体" w:eastAsia="仿宋_GB2312"/>
                <w:b w:val="0"/>
                <w:bCs w:val="0"/>
                <w:color w:val="auto"/>
                <w:sz w:val="18"/>
                <w:szCs w:val="18"/>
                <w:vertAlign w:val="baseline"/>
              </w:rPr>
              <w:t>诉求处理</w:t>
            </w:r>
          </w:p>
        </w:tc>
        <w:tc>
          <w:tcPr>
            <w:tcW w:w="1835" w:type="dxa"/>
            <w:vAlign w:val="center"/>
          </w:tcPr>
          <w:p w14:paraId="60072ACB">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23" w:type="dxa"/>
            <w:vAlign w:val="center"/>
          </w:tcPr>
          <w:p w14:paraId="16D9DFB0">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833" w:type="dxa"/>
            <w:vAlign w:val="center"/>
          </w:tcPr>
          <w:p w14:paraId="349E3115">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08" w:type="dxa"/>
            <w:vAlign w:val="center"/>
          </w:tcPr>
          <w:p w14:paraId="2116E20A">
            <w:pPr>
              <w:spacing w:line="360" w:lineRule="auto"/>
              <w:jc w:val="center"/>
              <w:rPr>
                <w:rFonts w:hint="default" w:ascii="仿宋_GB2312" w:hAnsi="宋体" w:eastAsia="仿宋_GB2312"/>
                <w:b w:val="0"/>
                <w:bCs w:val="0"/>
                <w:color w:val="auto"/>
                <w:sz w:val="18"/>
                <w:szCs w:val="18"/>
                <w:vertAlign w:val="baseline"/>
              </w:rPr>
            </w:pPr>
          </w:p>
        </w:tc>
        <w:tc>
          <w:tcPr>
            <w:tcW w:w="783" w:type="dxa"/>
            <w:vAlign w:val="center"/>
          </w:tcPr>
          <w:p w14:paraId="03C5D2A2">
            <w:pPr>
              <w:spacing w:line="360" w:lineRule="auto"/>
              <w:jc w:val="center"/>
              <w:rPr>
                <w:rFonts w:hint="default" w:ascii="仿宋_GB2312" w:hAnsi="宋体" w:eastAsia="仿宋_GB2312"/>
                <w:b w:val="0"/>
                <w:bCs w:val="0"/>
                <w:color w:val="auto"/>
                <w:sz w:val="18"/>
                <w:szCs w:val="18"/>
                <w:vertAlign w:val="baseline"/>
              </w:rPr>
            </w:pPr>
          </w:p>
        </w:tc>
      </w:tr>
      <w:tr w14:paraId="354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14:paraId="6DECA444">
            <w:pPr>
              <w:spacing w:line="360" w:lineRule="auto"/>
              <w:jc w:val="both"/>
              <w:rPr>
                <w:rFonts w:hint="default" w:ascii="仿宋_GB2312" w:hAnsi="宋体" w:eastAsia="仿宋_GB2312"/>
                <w:b w:val="0"/>
                <w:bCs w:val="0"/>
                <w:color w:val="auto"/>
                <w:sz w:val="18"/>
                <w:szCs w:val="18"/>
                <w:vertAlign w:val="baseline"/>
              </w:rPr>
            </w:pPr>
          </w:p>
        </w:tc>
        <w:tc>
          <w:tcPr>
            <w:tcW w:w="1201" w:type="dxa"/>
            <w:vAlign w:val="center"/>
          </w:tcPr>
          <w:p w14:paraId="0E7C1584">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835" w:type="dxa"/>
            <w:vAlign w:val="center"/>
          </w:tcPr>
          <w:p w14:paraId="5C9E293E">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23" w:type="dxa"/>
            <w:vAlign w:val="center"/>
          </w:tcPr>
          <w:p w14:paraId="50C1641B">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833" w:type="dxa"/>
            <w:vAlign w:val="center"/>
          </w:tcPr>
          <w:p w14:paraId="743B3950">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08" w:type="dxa"/>
            <w:vAlign w:val="center"/>
          </w:tcPr>
          <w:p w14:paraId="611EC735">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783" w:type="dxa"/>
            <w:vAlign w:val="center"/>
          </w:tcPr>
          <w:p w14:paraId="116902E4">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r>
      <w:tr w14:paraId="044C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690CE4E0">
            <w:pPr>
              <w:spacing w:line="360" w:lineRule="auto"/>
              <w:jc w:val="center"/>
              <w:rPr>
                <w:rFonts w:hint="default" w:ascii="仿宋_GB2312" w:hAnsi="宋体" w:eastAsia="仿宋_GB2312"/>
                <w:b w:val="0"/>
                <w:bCs w:val="0"/>
                <w:color w:val="auto"/>
                <w:sz w:val="18"/>
                <w:szCs w:val="18"/>
                <w:vertAlign w:val="baseline"/>
              </w:rPr>
            </w:pPr>
            <w:r>
              <w:rPr>
                <w:rFonts w:hint="default" w:ascii="仿宋_GB2312" w:hAnsi="宋体" w:eastAsia="仿宋_GB2312"/>
                <w:b w:val="0"/>
                <w:bCs w:val="0"/>
                <w:color w:val="auto"/>
                <w:sz w:val="18"/>
                <w:szCs w:val="18"/>
                <w:vertAlign w:val="baseline"/>
              </w:rPr>
              <w:t>秩序维护</w:t>
            </w:r>
          </w:p>
        </w:tc>
        <w:tc>
          <w:tcPr>
            <w:tcW w:w="1201" w:type="dxa"/>
            <w:vAlign w:val="center"/>
          </w:tcPr>
          <w:p w14:paraId="2E302916">
            <w:pPr>
              <w:spacing w:line="360" w:lineRule="auto"/>
              <w:jc w:val="center"/>
              <w:rPr>
                <w:rFonts w:hint="eastAsia" w:ascii="仿宋_GB2312" w:hAnsi="宋体" w:eastAsia="仿宋_GB2312"/>
                <w:b w:val="0"/>
                <w:bCs w:val="0"/>
                <w:color w:val="auto"/>
                <w:sz w:val="18"/>
                <w:szCs w:val="18"/>
                <w:vertAlign w:val="baseline"/>
                <w:lang w:eastAsia="zh-CN"/>
              </w:rPr>
            </w:pPr>
            <w:r>
              <w:rPr>
                <w:rFonts w:hint="eastAsia" w:ascii="仿宋_GB2312" w:hAnsi="宋体" w:eastAsia="仿宋_GB2312"/>
                <w:b w:val="0"/>
                <w:bCs w:val="0"/>
                <w:color w:val="auto"/>
                <w:sz w:val="18"/>
                <w:szCs w:val="18"/>
                <w:vertAlign w:val="baseline"/>
                <w:lang w:eastAsia="zh-CN"/>
              </w:rPr>
              <w:t>岗亭</w:t>
            </w:r>
          </w:p>
        </w:tc>
        <w:tc>
          <w:tcPr>
            <w:tcW w:w="1835" w:type="dxa"/>
            <w:vAlign w:val="center"/>
          </w:tcPr>
          <w:p w14:paraId="3EF1D77E">
            <w:pPr>
              <w:spacing w:line="360" w:lineRule="auto"/>
              <w:jc w:val="both"/>
              <w:rPr>
                <w:rFonts w:hint="eastAsia" w:ascii="仿宋_GB2312" w:hAnsi="宋体" w:eastAsia="仿宋_GB2312"/>
                <w:b w:val="0"/>
                <w:bCs w:val="0"/>
                <w:color w:val="auto"/>
                <w:sz w:val="18"/>
                <w:szCs w:val="18"/>
                <w:vertAlign w:val="baseline"/>
                <w:lang w:eastAsia="zh-CN"/>
              </w:rPr>
            </w:pPr>
          </w:p>
        </w:tc>
        <w:tc>
          <w:tcPr>
            <w:tcW w:w="1423" w:type="dxa"/>
            <w:vAlign w:val="center"/>
          </w:tcPr>
          <w:p w14:paraId="05245EFB">
            <w:pPr>
              <w:spacing w:line="360" w:lineRule="auto"/>
              <w:jc w:val="center"/>
              <w:rPr>
                <w:rFonts w:hint="default" w:ascii="仿宋_GB2312" w:hAnsi="宋体" w:eastAsia="仿宋_GB2312"/>
                <w:b w:val="0"/>
                <w:bCs w:val="0"/>
                <w:color w:val="auto"/>
                <w:sz w:val="18"/>
                <w:szCs w:val="18"/>
                <w:vertAlign w:val="baseline"/>
              </w:rPr>
            </w:pPr>
          </w:p>
        </w:tc>
        <w:tc>
          <w:tcPr>
            <w:tcW w:w="833" w:type="dxa"/>
            <w:vAlign w:val="center"/>
          </w:tcPr>
          <w:p w14:paraId="4E6915C2">
            <w:pPr>
              <w:spacing w:line="360" w:lineRule="auto"/>
              <w:jc w:val="center"/>
              <w:rPr>
                <w:rFonts w:hint="default" w:ascii="仿宋_GB2312" w:hAnsi="宋体" w:eastAsia="仿宋_GB2312"/>
                <w:b w:val="0"/>
                <w:bCs w:val="0"/>
                <w:color w:val="auto"/>
                <w:sz w:val="18"/>
                <w:szCs w:val="18"/>
                <w:vertAlign w:val="baseline"/>
              </w:rPr>
            </w:pPr>
          </w:p>
        </w:tc>
        <w:tc>
          <w:tcPr>
            <w:tcW w:w="1408" w:type="dxa"/>
            <w:vAlign w:val="center"/>
          </w:tcPr>
          <w:p w14:paraId="2EC57C84">
            <w:pPr>
              <w:spacing w:line="360" w:lineRule="auto"/>
              <w:jc w:val="center"/>
              <w:rPr>
                <w:rFonts w:hint="default" w:ascii="仿宋_GB2312" w:hAnsi="宋体" w:eastAsia="仿宋_GB2312"/>
                <w:b w:val="0"/>
                <w:bCs w:val="0"/>
                <w:color w:val="auto"/>
                <w:sz w:val="18"/>
                <w:szCs w:val="18"/>
                <w:vertAlign w:val="baseline"/>
              </w:rPr>
            </w:pPr>
          </w:p>
        </w:tc>
        <w:tc>
          <w:tcPr>
            <w:tcW w:w="783" w:type="dxa"/>
            <w:vAlign w:val="center"/>
          </w:tcPr>
          <w:p w14:paraId="3D12BC3B">
            <w:pPr>
              <w:spacing w:line="360" w:lineRule="auto"/>
              <w:jc w:val="center"/>
              <w:rPr>
                <w:rFonts w:hint="default" w:ascii="仿宋_GB2312" w:hAnsi="宋体" w:eastAsia="仿宋_GB2312"/>
                <w:b w:val="0"/>
                <w:bCs w:val="0"/>
                <w:color w:val="auto"/>
                <w:sz w:val="18"/>
                <w:szCs w:val="18"/>
                <w:vertAlign w:val="baseline"/>
              </w:rPr>
            </w:pPr>
          </w:p>
        </w:tc>
      </w:tr>
      <w:tr w14:paraId="1462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3E8D6E15">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201" w:type="dxa"/>
            <w:vAlign w:val="center"/>
          </w:tcPr>
          <w:p w14:paraId="76384B4B">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835" w:type="dxa"/>
            <w:vAlign w:val="center"/>
          </w:tcPr>
          <w:p w14:paraId="2F9C132D">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23" w:type="dxa"/>
            <w:vAlign w:val="center"/>
          </w:tcPr>
          <w:p w14:paraId="0A6605F0">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833" w:type="dxa"/>
            <w:vAlign w:val="center"/>
          </w:tcPr>
          <w:p w14:paraId="3F4E8028">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1408" w:type="dxa"/>
            <w:vAlign w:val="center"/>
          </w:tcPr>
          <w:p w14:paraId="7E1C925F">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c>
          <w:tcPr>
            <w:tcW w:w="783" w:type="dxa"/>
            <w:vAlign w:val="center"/>
          </w:tcPr>
          <w:p w14:paraId="694A60A5">
            <w:pPr>
              <w:spacing w:line="360" w:lineRule="auto"/>
              <w:jc w:val="center"/>
              <w:rPr>
                <w:rFonts w:hint="default" w:ascii="仿宋_GB2312" w:hAnsi="宋体" w:eastAsia="仿宋_GB2312"/>
                <w:b w:val="0"/>
                <w:bCs w:val="0"/>
                <w:color w:val="auto"/>
                <w:sz w:val="18"/>
                <w:szCs w:val="18"/>
                <w:vertAlign w:val="baseline"/>
                <w:lang w:val="en-US" w:eastAsia="zh-CN"/>
              </w:rPr>
            </w:pPr>
            <w:r>
              <w:rPr>
                <w:rFonts w:hint="eastAsia" w:ascii="仿宋_GB2312" w:hAnsi="宋体" w:eastAsia="仿宋_GB2312"/>
                <w:b w:val="0"/>
                <w:bCs w:val="0"/>
                <w:color w:val="auto"/>
                <w:sz w:val="18"/>
                <w:szCs w:val="18"/>
                <w:vertAlign w:val="baseline"/>
                <w:lang w:val="en-US" w:eastAsia="zh-CN"/>
              </w:rPr>
              <w:t>...</w:t>
            </w:r>
          </w:p>
        </w:tc>
      </w:tr>
    </w:tbl>
    <w:p w14:paraId="0F144116">
      <w:pPr>
        <w:spacing w:line="360" w:lineRule="auto"/>
        <w:rPr>
          <w:rFonts w:hint="eastAsia" w:ascii="仿宋_GB2312" w:eastAsia="仿宋_GB2312"/>
          <w:color w:val="auto"/>
          <w:sz w:val="32"/>
          <w:szCs w:val="32"/>
          <w:lang w:val="en-US" w:eastAsia="zh-CN"/>
        </w:rPr>
      </w:pPr>
      <w:r>
        <w:rPr>
          <w:rFonts w:hint="default" w:ascii="仿宋_GB2312" w:hAnsi="宋体" w:eastAsia="仿宋_GB2312"/>
          <w:b/>
          <w:bCs/>
          <w:color w:val="auto"/>
          <w:sz w:val="32"/>
          <w:szCs w:val="32"/>
        </w:rPr>
        <w:br w:type="page"/>
      </w:r>
      <w:r>
        <w:rPr>
          <w:rFonts w:ascii="仿宋_GB2312" w:eastAsia="仿宋_GB2312"/>
          <w:b/>
          <w:bCs/>
          <w:color w:val="auto"/>
          <w:sz w:val="32"/>
          <w:szCs w:val="32"/>
        </w:rPr>
        <w:t>附件</w:t>
      </w:r>
      <w:r>
        <w:rPr>
          <w:rFonts w:hint="eastAsia" w:ascii="仿宋_GB2312" w:eastAsia="仿宋_GB2312"/>
          <w:b/>
          <w:bCs/>
          <w:color w:val="auto"/>
          <w:sz w:val="32"/>
          <w:szCs w:val="32"/>
          <w:lang w:eastAsia="zh-CN"/>
        </w:rPr>
        <w:t>七</w:t>
      </w: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p>
    <w:p w14:paraId="67E4D435">
      <w:pPr>
        <w:spacing w:line="360" w:lineRule="auto"/>
        <w:jc w:val="center"/>
        <w:rPr>
          <w:rFonts w:ascii="仿宋_GB2312" w:hAnsi="宋体" w:eastAsia="仿宋_GB2312"/>
          <w:b/>
          <w:bCs/>
          <w:color w:val="auto"/>
          <w:sz w:val="32"/>
          <w:szCs w:val="32"/>
        </w:rPr>
      </w:pPr>
      <w:r>
        <w:rPr>
          <w:rFonts w:ascii="仿宋_GB2312" w:hAnsi="宋体" w:eastAsia="仿宋_GB2312"/>
          <w:b/>
          <w:bCs/>
          <w:color w:val="auto"/>
          <w:sz w:val="32"/>
          <w:szCs w:val="32"/>
        </w:rPr>
        <w:t>其他服务事项</w:t>
      </w:r>
    </w:p>
    <w:p w14:paraId="35229FD1">
      <w:pPr>
        <w:snapToGrid w:val="0"/>
        <w:spacing w:line="360" w:lineRule="auto"/>
        <w:jc w:val="left"/>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1.人员配备：</w:t>
      </w:r>
    </w:p>
    <w:tbl>
      <w:tblPr>
        <w:tblStyle w:val="7"/>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547"/>
        <w:gridCol w:w="591"/>
        <w:gridCol w:w="1569"/>
        <w:gridCol w:w="1570"/>
        <w:gridCol w:w="1570"/>
      </w:tblGrid>
      <w:tr w14:paraId="1099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69" w:type="dxa"/>
            <w:vAlign w:val="center"/>
          </w:tcPr>
          <w:p w14:paraId="4A15DC1A">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部门</w:t>
            </w:r>
          </w:p>
        </w:tc>
        <w:tc>
          <w:tcPr>
            <w:tcW w:w="2547" w:type="dxa"/>
            <w:vAlign w:val="center"/>
          </w:tcPr>
          <w:p w14:paraId="28E8AFAB">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岗位</w:t>
            </w:r>
          </w:p>
        </w:tc>
        <w:tc>
          <w:tcPr>
            <w:tcW w:w="591" w:type="dxa"/>
            <w:vAlign w:val="center"/>
          </w:tcPr>
          <w:p w14:paraId="56D284B5">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人数</w:t>
            </w:r>
          </w:p>
        </w:tc>
        <w:tc>
          <w:tcPr>
            <w:tcW w:w="1569" w:type="dxa"/>
            <w:vAlign w:val="center"/>
          </w:tcPr>
          <w:p w14:paraId="33D899FD">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工作时间</w:t>
            </w:r>
          </w:p>
        </w:tc>
        <w:tc>
          <w:tcPr>
            <w:tcW w:w="1570" w:type="dxa"/>
            <w:vAlign w:val="center"/>
          </w:tcPr>
          <w:p w14:paraId="394F866B">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人员要求</w:t>
            </w:r>
          </w:p>
        </w:tc>
        <w:tc>
          <w:tcPr>
            <w:tcW w:w="1570" w:type="dxa"/>
            <w:vAlign w:val="center"/>
          </w:tcPr>
          <w:p w14:paraId="0C7A5449">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其他</w:t>
            </w:r>
          </w:p>
        </w:tc>
      </w:tr>
      <w:tr w14:paraId="0FA5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Align w:val="center"/>
          </w:tcPr>
          <w:p w14:paraId="5FB0A766">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客服部</w:t>
            </w:r>
          </w:p>
        </w:tc>
        <w:tc>
          <w:tcPr>
            <w:tcW w:w="2547" w:type="dxa"/>
            <w:vAlign w:val="center"/>
          </w:tcPr>
          <w:p w14:paraId="18282B0A">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客服专员（前台和内勤）</w:t>
            </w:r>
          </w:p>
        </w:tc>
        <w:tc>
          <w:tcPr>
            <w:tcW w:w="591" w:type="dxa"/>
            <w:vAlign w:val="center"/>
          </w:tcPr>
          <w:p w14:paraId="50F03BAC">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674EE78F">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0CB297D7">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47511D74">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2C72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restart"/>
            <w:vAlign w:val="center"/>
          </w:tcPr>
          <w:p w14:paraId="13BE31DC">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安保部</w:t>
            </w:r>
          </w:p>
        </w:tc>
        <w:tc>
          <w:tcPr>
            <w:tcW w:w="2547" w:type="dxa"/>
            <w:vAlign w:val="center"/>
          </w:tcPr>
          <w:p w14:paraId="63DD3599">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秩序维护领班</w:t>
            </w:r>
          </w:p>
        </w:tc>
        <w:tc>
          <w:tcPr>
            <w:tcW w:w="591" w:type="dxa"/>
            <w:vAlign w:val="center"/>
          </w:tcPr>
          <w:p w14:paraId="7B5C53BF">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7F7644F8">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7E072F00">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348EB0A8">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78B0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continue"/>
            <w:vAlign w:val="center"/>
          </w:tcPr>
          <w:p w14:paraId="0B5A0E6A">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2547" w:type="dxa"/>
            <w:vAlign w:val="center"/>
          </w:tcPr>
          <w:p w14:paraId="62C754D8">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秩序维护员（门岗）</w:t>
            </w:r>
          </w:p>
        </w:tc>
        <w:tc>
          <w:tcPr>
            <w:tcW w:w="591" w:type="dxa"/>
            <w:vAlign w:val="center"/>
          </w:tcPr>
          <w:p w14:paraId="140698D8">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5C72D78B">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78E35F2B">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4DBAF37A">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2E34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9" w:type="dxa"/>
            <w:vMerge w:val="continue"/>
            <w:vAlign w:val="center"/>
          </w:tcPr>
          <w:p w14:paraId="3347429D">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2547" w:type="dxa"/>
            <w:vAlign w:val="center"/>
          </w:tcPr>
          <w:p w14:paraId="09CB7016">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秩序维护员（监控岗）</w:t>
            </w:r>
          </w:p>
        </w:tc>
        <w:tc>
          <w:tcPr>
            <w:tcW w:w="591" w:type="dxa"/>
            <w:vAlign w:val="center"/>
          </w:tcPr>
          <w:p w14:paraId="2C42EB6E">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69" w:type="dxa"/>
            <w:vAlign w:val="center"/>
          </w:tcPr>
          <w:p w14:paraId="648B7A17">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6911059C">
            <w:pPr>
              <w:snapToGrid w:val="0"/>
              <w:spacing w:line="360" w:lineRule="auto"/>
              <w:jc w:val="center"/>
              <w:rPr>
                <w:rFonts w:hint="default" w:ascii="仿宋_GB2312" w:hAnsi="宋体" w:eastAsia="仿宋_GB2312"/>
                <w:b/>
                <w:color w:val="auto"/>
                <w:sz w:val="21"/>
                <w:szCs w:val="21"/>
                <w:vertAlign w:val="baseline"/>
                <w:lang w:val="en-US" w:eastAsia="zh-CN"/>
              </w:rPr>
            </w:pPr>
          </w:p>
        </w:tc>
        <w:tc>
          <w:tcPr>
            <w:tcW w:w="1570" w:type="dxa"/>
            <w:vAlign w:val="center"/>
          </w:tcPr>
          <w:p w14:paraId="67C37523">
            <w:pPr>
              <w:snapToGrid w:val="0"/>
              <w:spacing w:line="360" w:lineRule="auto"/>
              <w:jc w:val="center"/>
              <w:rPr>
                <w:rFonts w:hint="default" w:ascii="仿宋_GB2312" w:hAnsi="宋体" w:eastAsia="仿宋_GB2312"/>
                <w:b/>
                <w:color w:val="auto"/>
                <w:sz w:val="21"/>
                <w:szCs w:val="21"/>
                <w:vertAlign w:val="baseline"/>
                <w:lang w:val="en-US" w:eastAsia="zh-CN"/>
              </w:rPr>
            </w:pPr>
          </w:p>
        </w:tc>
      </w:tr>
      <w:tr w14:paraId="024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69" w:type="dxa"/>
            <w:vAlign w:val="center"/>
          </w:tcPr>
          <w:p w14:paraId="49991B40">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2547" w:type="dxa"/>
            <w:vAlign w:val="center"/>
          </w:tcPr>
          <w:p w14:paraId="712FC9DE">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591" w:type="dxa"/>
            <w:vAlign w:val="center"/>
          </w:tcPr>
          <w:p w14:paraId="45130606">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69" w:type="dxa"/>
            <w:vAlign w:val="center"/>
          </w:tcPr>
          <w:p w14:paraId="431FE866">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70" w:type="dxa"/>
            <w:vAlign w:val="center"/>
          </w:tcPr>
          <w:p w14:paraId="359380CD">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c>
          <w:tcPr>
            <w:tcW w:w="1570" w:type="dxa"/>
            <w:vAlign w:val="center"/>
          </w:tcPr>
          <w:p w14:paraId="2885A343">
            <w:pPr>
              <w:snapToGrid w:val="0"/>
              <w:spacing w:line="360" w:lineRule="auto"/>
              <w:jc w:val="center"/>
              <w:rPr>
                <w:rFonts w:hint="default" w:ascii="仿宋_GB2312" w:hAnsi="宋体" w:eastAsia="仿宋_GB2312"/>
                <w:b/>
                <w:color w:val="auto"/>
                <w:sz w:val="21"/>
                <w:szCs w:val="21"/>
                <w:vertAlign w:val="baseline"/>
                <w:lang w:val="en-US" w:eastAsia="zh-CN"/>
              </w:rPr>
            </w:pPr>
            <w:r>
              <w:rPr>
                <w:rFonts w:hint="eastAsia" w:ascii="仿宋_GB2312" w:hAnsi="宋体" w:eastAsia="仿宋_GB2312"/>
                <w:b/>
                <w:color w:val="auto"/>
                <w:sz w:val="21"/>
                <w:szCs w:val="21"/>
                <w:vertAlign w:val="baseline"/>
                <w:lang w:val="en-US" w:eastAsia="zh-CN"/>
              </w:rPr>
              <w:t>...</w:t>
            </w:r>
          </w:p>
        </w:tc>
      </w:tr>
    </w:tbl>
    <w:p w14:paraId="04C66D6C">
      <w:pPr>
        <w:keepNext w:val="0"/>
        <w:keepLines w:val="0"/>
        <w:widowControl/>
        <w:suppressLineNumbers w:val="0"/>
        <w:jc w:val="left"/>
        <w:rPr>
          <w:color w:val="auto"/>
        </w:rPr>
      </w:pPr>
      <w:r>
        <w:rPr>
          <w:rFonts w:hint="eastAsia" w:ascii="楷体_GB2312" w:hAnsi="宋体" w:eastAsia="楷体_GB2312" w:cs="楷体_GB2312"/>
          <w:b/>
          <w:bCs/>
          <w:color w:val="auto"/>
          <w:kern w:val="0"/>
          <w:sz w:val="24"/>
          <w:szCs w:val="24"/>
          <w:lang w:val="en-US" w:eastAsia="zh-CN" w:bidi="ar"/>
        </w:rPr>
        <w:t>注：人员配额由乙方确定，履约期间不得以人手不足、忙不过来为由减少、降低约定的服务内容和质量标准。</w:t>
      </w:r>
    </w:p>
    <w:p w14:paraId="397B438E">
      <w:pPr>
        <w:rPr>
          <w:rFonts w:hint="eastAsia" w:ascii="仿宋_GB2312" w:hAnsi="宋体" w:eastAsia="仿宋_GB2312"/>
          <w:b/>
          <w:color w:val="auto"/>
          <w:sz w:val="32"/>
          <w:szCs w:val="32"/>
          <w:lang w:val="en-US" w:eastAsia="zh-CN"/>
        </w:rPr>
      </w:pPr>
    </w:p>
    <w:p w14:paraId="664F5D5C">
      <w:pPr>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2.具体服务标准：</w:t>
      </w:r>
    </w:p>
    <w:p w14:paraId="64D2BBD0">
      <w:pPr>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w:t>
      </w:r>
      <w:r>
        <w:rPr>
          <w:rFonts w:ascii="仿宋_GB2312" w:hAnsi="宋体" w:eastAsia="仿宋_GB2312"/>
          <w:color w:val="auto"/>
          <w:sz w:val="32"/>
          <w:szCs w:val="32"/>
        </w:rPr>
        <w:t>甲、乙双方约定的</w:t>
      </w:r>
      <w:r>
        <w:rPr>
          <w:rFonts w:hint="eastAsia" w:ascii="仿宋_GB2312" w:hAnsi="宋体" w:eastAsia="仿宋_GB2312"/>
          <w:color w:val="auto"/>
          <w:sz w:val="32"/>
          <w:szCs w:val="32"/>
          <w:lang w:eastAsia="zh-CN"/>
        </w:rPr>
        <w:t>海安</w:t>
      </w:r>
      <w:r>
        <w:rPr>
          <w:rFonts w:ascii="仿宋_GB2312" w:hAnsi="宋体" w:eastAsia="仿宋_GB2312"/>
          <w:color w:val="auto"/>
          <w:sz w:val="32"/>
          <w:szCs w:val="32"/>
        </w:rPr>
        <w:t>市现行住宅物业服务标准范围以外的具体服务事项和标准</w:t>
      </w:r>
      <w:r>
        <w:rPr>
          <w:rFonts w:hint="eastAsia" w:ascii="仿宋_GB2312" w:hAnsi="宋体" w:eastAsia="仿宋_GB2312"/>
          <w:b w:val="0"/>
          <w:bCs w:val="0"/>
          <w:color w:val="auto"/>
          <w:sz w:val="32"/>
          <w:szCs w:val="32"/>
          <w:lang w:eastAsia="zh-CN"/>
        </w:rPr>
        <w:t>）</w:t>
      </w:r>
    </w:p>
    <w:p w14:paraId="661E5870">
      <w:pPr>
        <w:rPr>
          <w:rFonts w:ascii="仿宋_GB2312" w:hAnsi="宋体" w:eastAsia="仿宋_GB2312"/>
          <w:b w:val="0"/>
          <w:bCs w:val="0"/>
          <w:color w:val="auto"/>
          <w:sz w:val="32"/>
          <w:szCs w:val="32"/>
        </w:rPr>
      </w:pPr>
      <w:r>
        <w:rPr>
          <w:rFonts w:ascii="仿宋_GB2312" w:hAnsi="宋体" w:eastAsia="仿宋_GB2312"/>
          <w:b w:val="0"/>
          <w:bCs w:val="0"/>
          <w:color w:val="auto"/>
          <w:sz w:val="32"/>
          <w:szCs w:val="32"/>
        </w:rPr>
        <w:br w:type="page"/>
      </w:r>
    </w:p>
    <w:p w14:paraId="33F1F0FE">
      <w:pPr>
        <w:spacing w:line="360" w:lineRule="auto"/>
        <w:jc w:val="both"/>
        <w:rPr>
          <w:rFonts w:hint="eastAsia" w:ascii="仿宋_GB2312" w:eastAsia="仿宋_GB2312"/>
          <w:b/>
          <w:bCs w:val="0"/>
          <w:color w:val="auto"/>
          <w:sz w:val="32"/>
          <w:szCs w:val="32"/>
          <w:lang w:eastAsia="zh-CN"/>
        </w:rPr>
      </w:pPr>
      <w:r>
        <w:rPr>
          <w:rFonts w:hint="eastAsia" w:ascii="仿宋_GB2312" w:eastAsia="仿宋_GB2312"/>
          <w:b/>
          <w:bCs w:val="0"/>
          <w:color w:val="auto"/>
          <w:sz w:val="32"/>
          <w:szCs w:val="32"/>
          <w:lang w:eastAsia="zh-CN"/>
        </w:rPr>
        <w:t>附件八：</w:t>
      </w:r>
    </w:p>
    <w:p w14:paraId="62BC2113">
      <w:pPr>
        <w:spacing w:line="360" w:lineRule="auto"/>
        <w:jc w:val="center"/>
        <w:rPr>
          <w:rFonts w:ascii="仿宋_GB2312" w:eastAsia="仿宋_GB2312"/>
          <w:b/>
          <w:color w:val="auto"/>
          <w:sz w:val="32"/>
          <w:szCs w:val="32"/>
        </w:rPr>
      </w:pPr>
      <w:r>
        <w:rPr>
          <w:rFonts w:ascii="仿宋_GB2312" w:eastAsia="仿宋_GB2312"/>
          <w:b/>
          <w:color w:val="auto"/>
          <w:sz w:val="32"/>
          <w:szCs w:val="32"/>
        </w:rPr>
        <w:t>移交资料清单</w:t>
      </w:r>
    </w:p>
    <w:p w14:paraId="262D839C">
      <w:p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1.竣工总平面图，单体建筑、结构、设备竣工图，配套设施、地下管网工程竣工图等竣工验收资料；</w:t>
      </w:r>
    </w:p>
    <w:p w14:paraId="504E5CB7">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2.共用设施设备清单及其安装、使用和维修保养等技术资料；</w:t>
      </w:r>
    </w:p>
    <w:p w14:paraId="47A0FF5A">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3.供水、供电、供气、供热、通信、有线电视等准许使用文件；</w:t>
      </w:r>
    </w:p>
    <w:p w14:paraId="3075797A">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4.物业质量保修文件和物业使用说明文件</w:t>
      </w:r>
    </w:p>
    <w:p w14:paraId="2BFF4532">
      <w:pPr>
        <w:pStyle w:val="2"/>
        <w:ind w:left="0" w:leftChars="0" w:firstLine="0" w:firstLineChars="0"/>
        <w:rPr>
          <w:color w:val="auto"/>
        </w:rPr>
      </w:pPr>
      <w:r>
        <w:rPr>
          <w:rFonts w:hint="eastAsia" w:ascii="仿宋_GB2312" w:hAnsi="仿宋_GB2312" w:eastAsia="仿宋_GB2312" w:cs="仿宋_GB2312"/>
          <w:color w:val="auto"/>
          <w:sz w:val="32"/>
          <w:szCs w:val="32"/>
          <w:lang w:val="en-US"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楷体">
    <w:altName w:val="楷体_GB2312"/>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BB20">
    <w:pPr>
      <w:pStyle w:val="4"/>
      <w:framePr w:wrap="around" w:vAnchor="text" w:hAnchor="margin" w:xAlign="center" w:y="1"/>
      <w:rPr>
        <w:rStyle w:val="10"/>
        <w:rFonts w:hint="default"/>
      </w:rPr>
    </w:pPr>
    <w:r>
      <w:rPr>
        <w:rFonts w:hint="default"/>
      </w:rPr>
      <w:fldChar w:fldCharType="begin"/>
    </w:r>
    <w:r>
      <w:rPr>
        <w:rStyle w:val="10"/>
        <w:rFonts w:hint="default"/>
      </w:rPr>
      <w:instrText xml:space="preserve">PAGE  </w:instrText>
    </w:r>
    <w:r>
      <w:rPr>
        <w:rFonts w:hint="default"/>
      </w:rPr>
      <w:fldChar w:fldCharType="end"/>
    </w:r>
  </w:p>
  <w:p w14:paraId="7697DF8B">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32031">
    <w:pPr>
      <w:pStyle w:val="4"/>
      <w:framePr w:wrap="around" w:vAnchor="text" w:hAnchor="margin" w:xAlign="center" w:y="1"/>
      <w:rPr>
        <w:rStyle w:val="10"/>
        <w:rFonts w:hint="default"/>
      </w:rPr>
    </w:pPr>
    <w:r>
      <w:rPr>
        <w:rFonts w:hint="default"/>
      </w:rPr>
      <w:fldChar w:fldCharType="begin"/>
    </w:r>
    <w:r>
      <w:rPr>
        <w:rStyle w:val="10"/>
        <w:rFonts w:hint="default"/>
      </w:rPr>
      <w:instrText xml:space="preserve">PAGE  </w:instrText>
    </w:r>
    <w:r>
      <w:rPr>
        <w:rFonts w:hint="default"/>
      </w:rPr>
      <w:fldChar w:fldCharType="separate"/>
    </w:r>
    <w:r>
      <w:rPr>
        <w:rStyle w:val="10"/>
        <w:rFonts w:hint="default"/>
      </w:rPr>
      <w:t>1</w:t>
    </w:r>
    <w:r>
      <w:rPr>
        <w:rFonts w:hint="default"/>
      </w:rPr>
      <w:fldChar w:fldCharType="end"/>
    </w:r>
  </w:p>
  <w:p w14:paraId="1FF8C27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F89C">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300" cy="132715"/>
              <wp:effectExtent l="0" t="0" r="0" b="0"/>
              <wp:wrapSquare wrapText="largest"/>
              <wp:docPr id="2" name="文本框 2"/>
              <wp:cNvGraphicFramePr/>
              <a:graphic xmlns:a="http://schemas.openxmlformats.org/drawingml/2006/main">
                <a:graphicData uri="http://schemas.microsoft.com/office/word/2010/wordprocessingShape">
                  <wps:wsp>
                    <wps:cNvSpPr txBox="1"/>
                    <wps:spPr>
                      <a:xfrm>
                        <a:off x="0" y="0"/>
                        <a:ext cx="114300" cy="132715"/>
                      </a:xfrm>
                      <a:prstGeom prst="rect">
                        <a:avLst/>
                      </a:prstGeom>
                      <a:solidFill>
                        <a:srgbClr val="FFFFFF">
                          <a:alpha val="0"/>
                        </a:srgbClr>
                      </a:solidFill>
                      <a:ln>
                        <a:noFill/>
                      </a:ln>
                    </wps:spPr>
                    <wps:txbx>
                      <w:txbxContent>
                        <w:p w14:paraId="4AFEE04D">
                          <w:pPr>
                            <w:pStyle w:val="4"/>
                          </w:pPr>
                          <w:r>
                            <w:fldChar w:fldCharType="begin"/>
                          </w:r>
                          <w:r>
                            <w:rPr>
                              <w:rStyle w:val="10"/>
                            </w:rPr>
                            <w:instrText xml:space="preserve"> PAGE </w:instrText>
                          </w:r>
                          <w:r>
                            <w:fldChar w:fldCharType="separate"/>
                          </w:r>
                          <w:r>
                            <w:rPr>
                              <w:rStyle w:val="10"/>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05pt;height:10.45pt;width:9pt;mso-position-horizontal:center;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IhVtTPAAAAAwEAAA8AAAAAAAAAAQAgAAAAIgAA&#10;AGRycy9kb3ducmV2LnhtbFBLAQIUABQAAAAIAIdO4kCu0Xyj2AEAALcDAAAOAAAAAAAAAAEAIAAA&#10;AB4BAABkcnMvZTJvRG9jLnhtbFBLBQYAAAAABgAGAFkBAABoBQAAAAA=&#10;">
              <v:fill on="t" opacity="0f" focussize="0,0"/>
              <v:stroke on="f"/>
              <v:imagedata o:title=""/>
              <o:lock v:ext="edit" aspectratio="f"/>
              <v:textbox inset="0mm,0mm,0mm,0mm">
                <w:txbxContent>
                  <w:p w14:paraId="4AFEE04D">
                    <w:pPr>
                      <w:pStyle w:val="4"/>
                    </w:pPr>
                    <w:r>
                      <w:fldChar w:fldCharType="begin"/>
                    </w:r>
                    <w:r>
                      <w:rPr>
                        <w:rStyle w:val="10"/>
                      </w:rPr>
                      <w:instrText xml:space="preserve"> PAGE </w:instrText>
                    </w:r>
                    <w:r>
                      <w:fldChar w:fldCharType="separate"/>
                    </w:r>
                    <w:r>
                      <w:rPr>
                        <w:rStyle w:val="10"/>
                      </w:rPr>
                      <w:t>25</w:t>
                    </w:r>
                    <w:r>
                      <w:fldChar w:fldCharType="end"/>
                    </w:r>
                  </w:p>
                </w:txbxContent>
              </v:textbox>
              <w10:wrap type="square" side="larges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76ABB">
    <w:pPr>
      <w:pStyle w:val="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14300" cy="132715"/>
              <wp:effectExtent l="0" t="0" r="0" b="0"/>
              <wp:wrapSquare wrapText="largest"/>
              <wp:docPr id="1" name="文本框 1"/>
              <wp:cNvGraphicFramePr/>
              <a:graphic xmlns:a="http://schemas.openxmlformats.org/drawingml/2006/main">
                <a:graphicData uri="http://schemas.microsoft.com/office/word/2010/wordprocessingShape">
                  <wps:wsp>
                    <wps:cNvSpPr txBox="1"/>
                    <wps:spPr>
                      <a:xfrm>
                        <a:off x="0" y="0"/>
                        <a:ext cx="114300" cy="132715"/>
                      </a:xfrm>
                      <a:prstGeom prst="rect">
                        <a:avLst/>
                      </a:prstGeom>
                      <a:solidFill>
                        <a:srgbClr val="FFFFFF">
                          <a:alpha val="0"/>
                        </a:srgbClr>
                      </a:solidFill>
                      <a:ln>
                        <a:noFill/>
                      </a:ln>
                    </wps:spPr>
                    <wps:txbx>
                      <w:txbxContent>
                        <w:p w14:paraId="2044D1FA">
                          <w:pPr>
                            <w:pStyle w:val="4"/>
                          </w:pPr>
                          <w:r>
                            <w:fldChar w:fldCharType="begin"/>
                          </w:r>
                          <w:r>
                            <w:rPr>
                              <w:rStyle w:val="10"/>
                            </w:rPr>
                            <w:instrText xml:space="preserve"> PAGE </w:instrText>
                          </w:r>
                          <w:r>
                            <w:fldChar w:fldCharType="separate"/>
                          </w:r>
                          <w:r>
                            <w:rPr>
                              <w:rStyle w:val="10"/>
                              <w:rFonts w:hint="default"/>
                            </w:rPr>
                            <w:t>29</w:t>
                          </w:r>
                          <w:r>
                            <w:fldChar w:fldCharType="end"/>
                          </w:r>
                        </w:p>
                      </w:txbxContent>
                    </wps:txbx>
                    <wps:bodyPr lIns="0" tIns="0" rIns="0" bIns="0" upright="1"/>
                  </wps:wsp>
                </a:graphicData>
              </a:graphic>
            </wp:anchor>
          </w:drawing>
        </mc:Choice>
        <mc:Fallback>
          <w:pict>
            <v:shape id="_x0000_s1026" o:spid="_x0000_s1026" o:spt="202" type="#_x0000_t202" style="position:absolute;left:0pt;margin-top:0.05pt;height:10.45pt;width:9pt;mso-position-horizontal:center;mso-position-horizontal-relative:margin;mso-wrap-distance-bottom:0pt;mso-wrap-distance-left:0pt;mso-wrap-distance-right:0pt;mso-wrap-distance-top:0pt;z-index:251660288;mso-width-relative:page;mso-height-relative:page;" fillcolor="#FFFFFF" filled="t" stroked="f" coordsize="21600,21600" o:gfxdata="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IhVtTPAAAAAwEAAA8AAAAAAAAAAQAgAAAAIgAA&#10;AGRycy9kb3ducmV2LnhtbFBLAQIUABQAAAAIAIdO4kCo+Vd92AEAALcDAAAOAAAAAAAAAAEAIAAA&#10;AB4BAABkcnMvZTJvRG9jLnhtbFBLBQYAAAAABgAGAFkBAABoBQAAAAA=&#10;">
              <v:fill on="t" opacity="0f" focussize="0,0"/>
              <v:stroke on="f"/>
              <v:imagedata o:title=""/>
              <o:lock v:ext="edit" aspectratio="f"/>
              <v:textbox inset="0mm,0mm,0mm,0mm">
                <w:txbxContent>
                  <w:p w14:paraId="2044D1FA">
                    <w:pPr>
                      <w:pStyle w:val="4"/>
                    </w:pPr>
                    <w:r>
                      <w:fldChar w:fldCharType="begin"/>
                    </w:r>
                    <w:r>
                      <w:rPr>
                        <w:rStyle w:val="10"/>
                      </w:rPr>
                      <w:instrText xml:space="preserve"> PAGE </w:instrText>
                    </w:r>
                    <w:r>
                      <w:fldChar w:fldCharType="separate"/>
                    </w:r>
                    <w:r>
                      <w:rPr>
                        <w:rStyle w:val="10"/>
                        <w:rFonts w:hint="default"/>
                      </w:rPr>
                      <w:t>29</w:t>
                    </w:r>
                    <w:r>
                      <w:fldChar w:fldCharType="end"/>
                    </w:r>
                  </w:p>
                </w:txbxContent>
              </v:textbox>
              <w10:wrap type="square" side="largest"/>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52BBE"/>
    <w:multiLevelType w:val="singleLevel"/>
    <w:tmpl w:val="67252BBE"/>
    <w:lvl w:ilvl="0" w:tentative="0">
      <w:start w:val="6"/>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NWU3MGYyOGEyMTE1NzI1ZDg5Mjc0NGU2OTM3ODEifQ=="/>
  </w:docVars>
  <w:rsids>
    <w:rsidRoot w:val="00000000"/>
    <w:rsid w:val="00D074CA"/>
    <w:rsid w:val="00E72012"/>
    <w:rsid w:val="02326E3B"/>
    <w:rsid w:val="025657AD"/>
    <w:rsid w:val="02F4124E"/>
    <w:rsid w:val="03E71FAF"/>
    <w:rsid w:val="04AD3DAA"/>
    <w:rsid w:val="068154EF"/>
    <w:rsid w:val="0708351A"/>
    <w:rsid w:val="07504EC1"/>
    <w:rsid w:val="08527427"/>
    <w:rsid w:val="09750C0F"/>
    <w:rsid w:val="09A80FE4"/>
    <w:rsid w:val="09B253B3"/>
    <w:rsid w:val="0A5151D8"/>
    <w:rsid w:val="0AE2298C"/>
    <w:rsid w:val="0BB04180"/>
    <w:rsid w:val="0BDF05C2"/>
    <w:rsid w:val="0C13779A"/>
    <w:rsid w:val="0C36717B"/>
    <w:rsid w:val="0CAC309D"/>
    <w:rsid w:val="0D0E6D90"/>
    <w:rsid w:val="0D1C4635"/>
    <w:rsid w:val="0D6377D4"/>
    <w:rsid w:val="0D706C8B"/>
    <w:rsid w:val="0E5E6115"/>
    <w:rsid w:val="0F1D0E3F"/>
    <w:rsid w:val="0F864AAC"/>
    <w:rsid w:val="0FAA283F"/>
    <w:rsid w:val="0FB104C7"/>
    <w:rsid w:val="111C6951"/>
    <w:rsid w:val="11641C95"/>
    <w:rsid w:val="11AC7198"/>
    <w:rsid w:val="12971BF6"/>
    <w:rsid w:val="13180F89"/>
    <w:rsid w:val="13550837"/>
    <w:rsid w:val="144722EC"/>
    <w:rsid w:val="1472220D"/>
    <w:rsid w:val="14CB5B87"/>
    <w:rsid w:val="14E8498B"/>
    <w:rsid w:val="15210405"/>
    <w:rsid w:val="17045380"/>
    <w:rsid w:val="178D088D"/>
    <w:rsid w:val="17AD77C6"/>
    <w:rsid w:val="187A28C7"/>
    <w:rsid w:val="18BF3C55"/>
    <w:rsid w:val="1912211A"/>
    <w:rsid w:val="1AE31674"/>
    <w:rsid w:val="1B023DB0"/>
    <w:rsid w:val="1BDC5034"/>
    <w:rsid w:val="1C3F50B7"/>
    <w:rsid w:val="1D4B62C6"/>
    <w:rsid w:val="1DDC7057"/>
    <w:rsid w:val="1E24595E"/>
    <w:rsid w:val="1E340574"/>
    <w:rsid w:val="1E4210A3"/>
    <w:rsid w:val="1E984D2C"/>
    <w:rsid w:val="1FB324C0"/>
    <w:rsid w:val="204C531E"/>
    <w:rsid w:val="20651585"/>
    <w:rsid w:val="20F4399B"/>
    <w:rsid w:val="213435D0"/>
    <w:rsid w:val="21582E98"/>
    <w:rsid w:val="21651E05"/>
    <w:rsid w:val="21CD5BAA"/>
    <w:rsid w:val="21D73DBD"/>
    <w:rsid w:val="2201674A"/>
    <w:rsid w:val="22031056"/>
    <w:rsid w:val="230C1A22"/>
    <w:rsid w:val="234611FA"/>
    <w:rsid w:val="23902130"/>
    <w:rsid w:val="24B411B0"/>
    <w:rsid w:val="26661BB3"/>
    <w:rsid w:val="267833B8"/>
    <w:rsid w:val="27404151"/>
    <w:rsid w:val="27F154AD"/>
    <w:rsid w:val="282E5827"/>
    <w:rsid w:val="28B56B72"/>
    <w:rsid w:val="295A26F1"/>
    <w:rsid w:val="29714315"/>
    <w:rsid w:val="2A0F5F09"/>
    <w:rsid w:val="2A377AEF"/>
    <w:rsid w:val="2A452D3E"/>
    <w:rsid w:val="2CD535EF"/>
    <w:rsid w:val="2E600977"/>
    <w:rsid w:val="2E6A07A0"/>
    <w:rsid w:val="2E7E177D"/>
    <w:rsid w:val="2EB72FAC"/>
    <w:rsid w:val="2F351202"/>
    <w:rsid w:val="3159659D"/>
    <w:rsid w:val="32D24E2C"/>
    <w:rsid w:val="32F83B93"/>
    <w:rsid w:val="332B3F69"/>
    <w:rsid w:val="34F21703"/>
    <w:rsid w:val="37734130"/>
    <w:rsid w:val="37826121"/>
    <w:rsid w:val="384B4952"/>
    <w:rsid w:val="392C61EE"/>
    <w:rsid w:val="393873DF"/>
    <w:rsid w:val="3AB9233E"/>
    <w:rsid w:val="3BB07701"/>
    <w:rsid w:val="3CF90C34"/>
    <w:rsid w:val="3D040354"/>
    <w:rsid w:val="3D093EE3"/>
    <w:rsid w:val="3F960AB3"/>
    <w:rsid w:val="3FEC4A80"/>
    <w:rsid w:val="40A60063"/>
    <w:rsid w:val="4185761F"/>
    <w:rsid w:val="424C7A58"/>
    <w:rsid w:val="42E3216A"/>
    <w:rsid w:val="42F11BFD"/>
    <w:rsid w:val="43244BC4"/>
    <w:rsid w:val="43A062AD"/>
    <w:rsid w:val="443947FD"/>
    <w:rsid w:val="451E14F9"/>
    <w:rsid w:val="46BD2B18"/>
    <w:rsid w:val="488D5250"/>
    <w:rsid w:val="4A331C29"/>
    <w:rsid w:val="4AA06B93"/>
    <w:rsid w:val="4BB52B12"/>
    <w:rsid w:val="4C5B0FC3"/>
    <w:rsid w:val="4EC2416F"/>
    <w:rsid w:val="50707007"/>
    <w:rsid w:val="51065094"/>
    <w:rsid w:val="51475FBA"/>
    <w:rsid w:val="51C608EB"/>
    <w:rsid w:val="525070F0"/>
    <w:rsid w:val="5288093D"/>
    <w:rsid w:val="53456175"/>
    <w:rsid w:val="53D53D51"/>
    <w:rsid w:val="544A4387"/>
    <w:rsid w:val="574014E1"/>
    <w:rsid w:val="58122CB8"/>
    <w:rsid w:val="58926692"/>
    <w:rsid w:val="58B9588A"/>
    <w:rsid w:val="58D75E75"/>
    <w:rsid w:val="591761E1"/>
    <w:rsid w:val="596272F3"/>
    <w:rsid w:val="59812C10"/>
    <w:rsid w:val="5AA91A93"/>
    <w:rsid w:val="5AE40117"/>
    <w:rsid w:val="5AE42ACB"/>
    <w:rsid w:val="5CCA40B3"/>
    <w:rsid w:val="5CF05758"/>
    <w:rsid w:val="5D5B1B4A"/>
    <w:rsid w:val="5E331DA0"/>
    <w:rsid w:val="5FA13F82"/>
    <w:rsid w:val="5FE6CFB4"/>
    <w:rsid w:val="60073A6B"/>
    <w:rsid w:val="602A2D2E"/>
    <w:rsid w:val="608F5287"/>
    <w:rsid w:val="609D5AF4"/>
    <w:rsid w:val="61EB473F"/>
    <w:rsid w:val="61ED665F"/>
    <w:rsid w:val="62061579"/>
    <w:rsid w:val="63EA2BC7"/>
    <w:rsid w:val="63EC2194"/>
    <w:rsid w:val="64BD0615"/>
    <w:rsid w:val="657B70FC"/>
    <w:rsid w:val="65BD63F3"/>
    <w:rsid w:val="67B64128"/>
    <w:rsid w:val="68064081"/>
    <w:rsid w:val="685B1520"/>
    <w:rsid w:val="68EB6260"/>
    <w:rsid w:val="69391827"/>
    <w:rsid w:val="6A753740"/>
    <w:rsid w:val="6BA240C1"/>
    <w:rsid w:val="6BAD2A66"/>
    <w:rsid w:val="6C0D6B20"/>
    <w:rsid w:val="6C6A3507"/>
    <w:rsid w:val="6C7B3A05"/>
    <w:rsid w:val="6CD75FEC"/>
    <w:rsid w:val="6CDE66F0"/>
    <w:rsid w:val="6CFF5F4B"/>
    <w:rsid w:val="6E315BD0"/>
    <w:rsid w:val="6EA91C0A"/>
    <w:rsid w:val="6F03131A"/>
    <w:rsid w:val="6F2D5C4C"/>
    <w:rsid w:val="6FED6605"/>
    <w:rsid w:val="70CB40BA"/>
    <w:rsid w:val="70EE7DA8"/>
    <w:rsid w:val="71A22FE8"/>
    <w:rsid w:val="71E125CD"/>
    <w:rsid w:val="72A440CB"/>
    <w:rsid w:val="72D57472"/>
    <w:rsid w:val="733A5527"/>
    <w:rsid w:val="738F4BB1"/>
    <w:rsid w:val="73E939F4"/>
    <w:rsid w:val="743621DB"/>
    <w:rsid w:val="74F41F6E"/>
    <w:rsid w:val="750B717B"/>
    <w:rsid w:val="75B80369"/>
    <w:rsid w:val="79AE6327"/>
    <w:rsid w:val="7AED74C3"/>
    <w:rsid w:val="7BE349AD"/>
    <w:rsid w:val="7C501917"/>
    <w:rsid w:val="7C961A20"/>
    <w:rsid w:val="7D387B5A"/>
    <w:rsid w:val="7D470F6C"/>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hint="eastAsia" w:ascii="Times New Roman" w:hAnsi="Times New Roman" w:eastAsia="宋体" w:cs="Times New Roman"/>
      <w:kern w:val="1"/>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pPr>
      <w:widowControl/>
      <w:suppressAutoHyphens w:val="0"/>
      <w:spacing w:before="100" w:beforeAutospacing="1" w:after="100" w:afterAutospacing="1"/>
      <w:jc w:val="left"/>
    </w:pPr>
    <w:rPr>
      <w:rFonts w:hint="default" w:ascii="宋体" w:hAnsi="宋体" w:eastAsia="宋体" w:cs="宋体"/>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rPr>
      <w:rFonts w:ascii="Times New Roman" w:hAnsi="Times New Roman" w:eastAsia="宋体" w:cs="Times New Roman"/>
    </w:rPr>
  </w:style>
  <w:style w:type="paragraph" w:customStyle="1" w:styleId="11">
    <w:name w:val="Header Base"/>
    <w:basedOn w:val="3"/>
    <w:qFormat/>
    <w:uiPriority w:val="0"/>
    <w:pPr>
      <w:keepLines/>
      <w:widowControl/>
      <w:tabs>
        <w:tab w:val="center" w:pos="4320"/>
        <w:tab w:val="right" w:pos="8640"/>
      </w:tabs>
      <w:spacing w:after="0" w:line="180" w:lineRule="atLeast"/>
    </w:pPr>
    <w:rPr>
      <w:rFonts w:ascii="Arial" w:hAnsi="Arial" w:eastAsia="微软简楷体" w:cs="Times New Roman"/>
      <w:spacing w:val="-5"/>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9856</Words>
  <Characters>10099</Characters>
  <Lines>0</Lines>
  <Paragraphs>0</Paragraphs>
  <TotalTime>27</TotalTime>
  <ScaleCrop>false</ScaleCrop>
  <LinksUpToDate>false</LinksUpToDate>
  <CharactersWithSpaces>13054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2024-08-14T09:11:00Z</dcterms:created>
  <dc:creator>Administrator</dc:creator>
  <cp:lastModifiedBy>WPS_1665969534</cp:lastModifiedBy>
  <cp:lastPrinted>2024-09-19T01:53:00Z</cp:lastPrinted>
  <dcterms:modified xsi:type="dcterms:W3CDTF">2024-10-14T02:04:17Z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31A842B5FE1C41819454679901138DFA_13</vt:lpwstr>
  </property>
</Properties>
</file>