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关于调整市城市管理局负责人工作分工的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通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各科室、各直属单位：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因人事变动，现将局负责人工作分工明确如下：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许祥法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局党组书记、局长  主持全面工作，履行党建、党风廉政建设、精神文明建设等第一责任人责任，主管综合行政执法局工作。联系新通扬河生态区、上湖创新区。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黄晓兵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党组成员、副局长  牵头负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责全国文明城市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、国家卫生城市常态长效管理工作；负责智慧城市管理、老旧小区改造、城市环境综合治理、智慧停车管理、共享单车管理、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工程招投标、物资采购、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重大活动保障、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12345热线办理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工作；负责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部门城市管理工作考核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；负责招商引资、“5123”大企业培育、企业上市挂牌、疫情防控、重点突破性工作。分管城市综合管理服务中心、综合整治科。联系墩头镇、南莫镇。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沈卫星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副局长  负责市容环境秩序管理、环卫设施建设与管理、垃圾综合治理、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污染防治、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扬尘治理、区镇集镇整治、社会摊点建设与管理、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税收协同共治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财务审计工作；负责生态文明建设、</w:t>
      </w:r>
      <w:r>
        <w:rPr>
          <w:rFonts w:hint="eastAsia" w:ascii="仿宋_GB2312" w:eastAsia="仿宋_GB2312"/>
          <w:color w:val="auto"/>
          <w:sz w:val="32"/>
          <w:szCs w:val="32"/>
        </w:rPr>
        <w:t>高质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量发展、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乡村振兴、帮村帮户、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河长制工作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。分管市容环卫管理科（垃圾分类管理科）、财务审计科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境卫生管理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处。联系滨海新区、大公镇。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缪  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党组成员、副局长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干部人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机关内务、文字综合、政务公开、创先创优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、网络安全、档案、保密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、宣传等工作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负责党建、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群团、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精神文明建设、纪检监察、作风效能建设、意识形态、志愿服务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城管</w:t>
      </w: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进社区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社区挂钩共建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负责营商环境、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法治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建设、执法监督、行政指导、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户外广告管理、行政许可与政务服务、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业务培训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服务项目建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设、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社会管理创新工作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负责机关党委日常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和机关日常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牵头负责局系统内部考核；负责招才引智、服务企业科技行、机关目标绩效考核工作。协助局党组履行全面从严治党主体责任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。分管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局办公室、法规科、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督查协调科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政务服务大厅城管窗口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。联系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开发区、曲塘镇。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储鹏飞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党组成员、副局长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牵头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安全生产、应急管理工作；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物业行业管理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分管物业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行业管理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科。联系雅周镇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白甸镇。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韩东利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党组成员、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副局长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行政执法、违法建设治理、户外广告整治、网格化管理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扫黑除恶、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舆情处置、信访维稳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队伍规范化建设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工作；牵头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负责房屋征收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。分管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执法大队。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联系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高新区、李堡镇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万建军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副局长（挂职）  </w:t>
      </w:r>
      <w:r>
        <w:rPr>
          <w:rFonts w:hint="eastAsia" w:ascii="仿宋_GB2312" w:eastAsia="仿宋_GB2312"/>
          <w:color w:val="auto"/>
          <w:sz w:val="32"/>
          <w:szCs w:val="32"/>
        </w:rPr>
        <w:t>协助分管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行政执法、舆情处置、</w:t>
      </w:r>
      <w:r>
        <w:rPr>
          <w:rFonts w:hint="eastAsia" w:ascii="仿宋_GB2312" w:eastAsia="仿宋_GB2312"/>
          <w:color w:val="auto"/>
          <w:sz w:val="32"/>
          <w:szCs w:val="32"/>
        </w:rPr>
        <w:t>执法监督、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队伍规范化建设</w:t>
      </w:r>
      <w:r>
        <w:rPr>
          <w:rFonts w:hint="eastAsia" w:ascii="仿宋_GB2312" w:eastAsia="仿宋_GB2312"/>
          <w:color w:val="auto"/>
          <w:sz w:val="32"/>
          <w:szCs w:val="32"/>
        </w:rPr>
        <w:t>工作。协管执法大队。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吕兴中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二级高级主办  协助分管机关内务、文字综合、宣传等工作；</w:t>
      </w:r>
      <w:r>
        <w:rPr>
          <w:rFonts w:hint="eastAsia" w:ascii="仿宋_GB2312" w:eastAsia="仿宋_GB2312"/>
          <w:color w:val="auto"/>
          <w:sz w:val="32"/>
          <w:szCs w:val="32"/>
        </w:rPr>
        <w:t>协助做好物业管理、住宅小区环境秩序专项整治工作；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协助做好指导和监督业主委员会的组建工作</w:t>
      </w:r>
      <w:r>
        <w:rPr>
          <w:rFonts w:hint="eastAsia" w:ascii="仿宋_GB2312" w:eastAsia="仿宋_GB2312"/>
          <w:color w:val="auto"/>
          <w:sz w:val="32"/>
          <w:szCs w:val="32"/>
        </w:rPr>
        <w:t>。协管办公室、物业科。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各分管领导负责分工职责范围内的全面从严治党（党风廉政建设）、网络舆情、安全生产、执法管理监督、涉法涉诉涉访涉稳案件的办理及矛盾化解，负责职责范围内文稿起草、审核把关工作。对各镇（区街道）涉法涉诉的规划、物业及综合执法案件，原则上以条线分管领导为主负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19" w:firstLineChars="131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19" w:firstLineChars="131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3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海安市城市管理局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海安市综合行政执法局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4838" w:firstLineChars="1512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" w:leftChars="20" w:firstLine="4992" w:firstLineChars="156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701" w:right="1701" w:bottom="1701" w:left="1701" w:header="851" w:footer="136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16E2D"/>
    <w:rsid w:val="2B31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2025-03-13T01:57:00Z</dcterms:created>
  <dc:creator>lynn0290</dc:creator>
  <cp:lastModifiedBy>lynn0290</cp:lastModifiedBy>
  <dcterms:modified xsi:type="dcterms:W3CDTF">2025-03-13T01:58:50Z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4B43B2B08EFA40B0BF182837A542F17E</vt:lpwstr>
  </property>
</Properties>
</file>