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10</w:t>
      </w:r>
      <w:r>
        <w:rPr>
          <w:rFonts w:hint="eastAsia" w:ascii="方正小标宋简体" w:hAnsi="方正小标宋简体" w:eastAsia="方正小标宋简体" w:cs="方正小标宋简体"/>
          <w:sz w:val="44"/>
          <w:szCs w:val="44"/>
        </w:rPr>
        <w:t>月份工作计划安排</w:t>
      </w:r>
    </w:p>
    <w:tbl>
      <w:tblPr>
        <w:tblStyle w:val="7"/>
        <w:tblW w:w="14099" w:type="dxa"/>
        <w:tblInd w:w="-153" w:type="dxa"/>
        <w:tblLayout w:type="fixed"/>
        <w:tblCellMar>
          <w:top w:w="0" w:type="dxa"/>
          <w:left w:w="0" w:type="dxa"/>
          <w:bottom w:w="0" w:type="dxa"/>
          <w:right w:w="0" w:type="dxa"/>
        </w:tblCellMar>
      </w:tblPr>
      <w:tblGrid>
        <w:gridCol w:w="1627"/>
        <w:gridCol w:w="620"/>
        <w:gridCol w:w="11852"/>
      </w:tblGrid>
      <w:tr>
        <w:tblPrEx>
          <w:tblCellMar>
            <w:top w:w="0" w:type="dxa"/>
            <w:left w:w="0" w:type="dxa"/>
            <w:bottom w:w="0" w:type="dxa"/>
            <w:right w:w="0" w:type="dxa"/>
          </w:tblCellMar>
        </w:tblPrEx>
        <w:trPr>
          <w:trHeight w:val="720" w:hRule="atLeast"/>
        </w:trPr>
        <w:tc>
          <w:tcPr>
            <w:tcW w:w="16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CellMar>
            <w:top w:w="0" w:type="dxa"/>
            <w:left w:w="0" w:type="dxa"/>
            <w:bottom w:w="0" w:type="dxa"/>
            <w:right w:w="0" w:type="dxa"/>
          </w:tblCellMar>
        </w:tblPrEx>
        <w:trPr>
          <w:trHeight w:val="386" w:hRule="atLeast"/>
        </w:trPr>
        <w:tc>
          <w:tcPr>
            <w:tcW w:w="16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lang w:bidi="ar"/>
              </w:rPr>
              <w:t>办公室</w:t>
            </w: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做好主要负责人政风行风热线上线准备工作</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出台2023年城市管理工作意见，做好召开城乡建设管理大会各项准备工作</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w:t>
            </w:r>
            <w:r>
              <w:rPr>
                <w:rFonts w:hint="eastAsia" w:asciiTheme="minorEastAsia" w:hAnsiTheme="minorEastAsia" w:eastAsiaTheme="minorEastAsia" w:cstheme="minorEastAsia"/>
                <w:i w:val="0"/>
                <w:color w:val="000000"/>
                <w:kern w:val="2"/>
                <w:sz w:val="24"/>
                <w:szCs w:val="24"/>
                <w:u w:val="none"/>
                <w:lang w:val="en-US" w:eastAsia="zh-CN" w:bidi="ar-SA"/>
              </w:rPr>
              <w:t>新录用公务员工资</w:t>
            </w:r>
            <w:r>
              <w:rPr>
                <w:rFonts w:hint="eastAsia" w:asciiTheme="minorEastAsia" w:hAnsiTheme="minorEastAsia" w:cstheme="minorEastAsia"/>
                <w:i w:val="0"/>
                <w:color w:val="000000"/>
                <w:kern w:val="2"/>
                <w:sz w:val="24"/>
                <w:szCs w:val="24"/>
                <w:u w:val="none"/>
                <w:lang w:val="en-US" w:eastAsia="zh-CN" w:bidi="ar-SA"/>
              </w:rPr>
              <w:t>福利待遇</w:t>
            </w:r>
            <w:r>
              <w:rPr>
                <w:rFonts w:hint="eastAsia" w:asciiTheme="minorEastAsia" w:hAnsiTheme="minorEastAsia" w:eastAsiaTheme="minorEastAsia" w:cstheme="minorEastAsia"/>
                <w:i w:val="0"/>
                <w:color w:val="000000"/>
                <w:kern w:val="2"/>
                <w:sz w:val="24"/>
                <w:szCs w:val="24"/>
                <w:u w:val="none"/>
                <w:lang w:val="en-US" w:eastAsia="zh-CN" w:bidi="ar-SA"/>
              </w:rPr>
              <w:t>核定</w:t>
            </w:r>
            <w:r>
              <w:rPr>
                <w:rFonts w:hint="eastAsia" w:asciiTheme="minorEastAsia" w:hAnsiTheme="minorEastAsia" w:cstheme="minorEastAsia"/>
                <w:i w:val="0"/>
                <w:color w:val="000000"/>
                <w:kern w:val="2"/>
                <w:sz w:val="24"/>
                <w:szCs w:val="24"/>
                <w:u w:val="none"/>
                <w:lang w:val="en-US" w:eastAsia="zh-CN" w:bidi="ar-SA"/>
              </w:rPr>
              <w:t>工作</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配合做好省委第三巡视组对我市巡察工作专项检查反馈意见整改工作</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做好江苏省健康机关创建工作</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常态化做好疫情防控工作</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7</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总结提炼海安经典原创做法经验，适时宣传</w:t>
            </w:r>
          </w:p>
        </w:tc>
      </w:tr>
      <w:tr>
        <w:tblPrEx>
          <w:tblCellMar>
            <w:top w:w="0" w:type="dxa"/>
            <w:left w:w="0" w:type="dxa"/>
            <w:bottom w:w="0" w:type="dxa"/>
            <w:right w:w="0" w:type="dxa"/>
          </w:tblCellMar>
        </w:tblPrEx>
        <w:trPr>
          <w:trHeight w:val="386" w:hRule="atLeast"/>
        </w:trPr>
        <w:tc>
          <w:tcPr>
            <w:tcW w:w="16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督查科</w:t>
            </w: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开展党员统一活动日相关活动</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i w:val="0"/>
                <w:color w:val="auto"/>
                <w:kern w:val="2"/>
                <w:sz w:val="24"/>
                <w:szCs w:val="24"/>
                <w:u w:val="none"/>
                <w:lang w:val="en-US" w:eastAsia="zh-CN" w:bidi="ar-SA"/>
              </w:rPr>
              <w:t>开展城管志愿服务活动</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开展“文明科室、单位”评比</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推进党建阵地建设</w:t>
            </w:r>
          </w:p>
        </w:tc>
      </w:tr>
      <w:tr>
        <w:tblPrEx>
          <w:tblCellMar>
            <w:top w:w="0" w:type="dxa"/>
            <w:left w:w="0" w:type="dxa"/>
            <w:bottom w:w="0" w:type="dxa"/>
            <w:right w:w="0" w:type="dxa"/>
          </w:tblCellMar>
        </w:tblPrEx>
        <w:trPr>
          <w:trHeight w:val="386" w:hRule="atLeast"/>
        </w:trPr>
        <w:tc>
          <w:tcPr>
            <w:tcW w:w="16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法规科</w:t>
            </w: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开展</w:t>
            </w:r>
            <w:r>
              <w:rPr>
                <w:rFonts w:hint="eastAsia" w:asciiTheme="minorEastAsia" w:hAnsiTheme="minorEastAsia" w:cstheme="minorEastAsia"/>
                <w:i w:val="0"/>
                <w:color w:val="000000"/>
                <w:kern w:val="2"/>
                <w:sz w:val="24"/>
                <w:szCs w:val="24"/>
                <w:u w:val="none"/>
                <w:lang w:val="en-US" w:eastAsia="zh-CN" w:bidi="ar-SA"/>
              </w:rPr>
              <w:t>区镇</w:t>
            </w:r>
            <w:r>
              <w:rPr>
                <w:rFonts w:hint="eastAsia" w:asciiTheme="minorEastAsia" w:hAnsiTheme="minorEastAsia" w:eastAsiaTheme="minorEastAsia" w:cstheme="minorEastAsia"/>
                <w:i w:val="0"/>
                <w:color w:val="000000"/>
                <w:kern w:val="2"/>
                <w:sz w:val="24"/>
                <w:szCs w:val="24"/>
                <w:u w:val="none"/>
                <w:lang w:val="en-US" w:eastAsia="zh-CN" w:bidi="ar-SA"/>
              </w:rPr>
              <w:t>新招录人员培训活动</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开展国庆和</w:t>
            </w:r>
            <w:r>
              <w:rPr>
                <w:rFonts w:hint="eastAsia" w:asciiTheme="minorEastAsia" w:hAnsiTheme="minorEastAsia" w:cstheme="minorEastAsia"/>
                <w:i w:val="0"/>
                <w:color w:val="000000"/>
                <w:kern w:val="2"/>
                <w:sz w:val="24"/>
                <w:szCs w:val="24"/>
                <w:u w:val="none"/>
                <w:lang w:val="en-US" w:eastAsia="zh-CN" w:bidi="ar-SA"/>
              </w:rPr>
              <w:t>“</w:t>
            </w:r>
            <w:r>
              <w:rPr>
                <w:rFonts w:hint="eastAsia" w:asciiTheme="minorEastAsia" w:hAnsiTheme="minorEastAsia" w:eastAsiaTheme="minorEastAsia" w:cstheme="minorEastAsia"/>
                <w:i w:val="0"/>
                <w:color w:val="000000"/>
                <w:kern w:val="2"/>
                <w:sz w:val="24"/>
                <w:szCs w:val="24"/>
                <w:u w:val="none"/>
                <w:lang w:val="en-US" w:eastAsia="zh-CN" w:bidi="ar-SA"/>
              </w:rPr>
              <w:t>二十大</w:t>
            </w:r>
            <w:r>
              <w:rPr>
                <w:rFonts w:hint="eastAsia" w:asciiTheme="minorEastAsia" w:hAnsiTheme="minorEastAsia" w:cstheme="minorEastAsia"/>
                <w:i w:val="0"/>
                <w:color w:val="000000"/>
                <w:kern w:val="2"/>
                <w:sz w:val="24"/>
                <w:szCs w:val="24"/>
                <w:u w:val="none"/>
                <w:lang w:val="en-US" w:eastAsia="zh-CN" w:bidi="ar-SA"/>
              </w:rPr>
              <w:t>”</w:t>
            </w:r>
            <w:r>
              <w:rPr>
                <w:rFonts w:hint="eastAsia" w:asciiTheme="minorEastAsia" w:hAnsiTheme="minorEastAsia" w:eastAsiaTheme="minorEastAsia" w:cstheme="minorEastAsia"/>
                <w:i w:val="0"/>
                <w:color w:val="000000"/>
                <w:kern w:val="2"/>
                <w:sz w:val="24"/>
                <w:szCs w:val="24"/>
                <w:u w:val="none"/>
                <w:lang w:val="en-US" w:eastAsia="zh-CN" w:bidi="ar-SA"/>
              </w:rPr>
              <w:t>期间安全生产相关工作</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做好商业气拱门拍卖和公益广告招标等相关工作</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协同执法大队推进通榆路、中坝北路店招店牌提档升级</w:t>
            </w:r>
          </w:p>
        </w:tc>
      </w:tr>
      <w:tr>
        <w:tblPrEx>
          <w:tblCellMar>
            <w:top w:w="0" w:type="dxa"/>
            <w:left w:w="0" w:type="dxa"/>
            <w:bottom w:w="0" w:type="dxa"/>
            <w:right w:w="0" w:type="dxa"/>
          </w:tblCellMar>
        </w:tblPrEx>
        <w:trPr>
          <w:trHeight w:val="386" w:hRule="atLeast"/>
        </w:trPr>
        <w:tc>
          <w:tcPr>
            <w:tcW w:w="162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市容科</w:t>
            </w: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督促城建集团完成智慧停车三期工程</w:t>
            </w:r>
            <w:r>
              <w:rPr>
                <w:rFonts w:hint="default" w:asciiTheme="minorEastAsia" w:hAnsiTheme="minorEastAsia" w:eastAsiaTheme="minorEastAsia" w:cstheme="minorEastAsia"/>
                <w:i w:val="0"/>
                <w:color w:val="000000"/>
                <w:kern w:val="2"/>
                <w:sz w:val="24"/>
                <w:szCs w:val="24"/>
                <w:u w:val="none"/>
                <w:lang w:val="en-US" w:eastAsia="zh-CN" w:bidi="ar-SA"/>
              </w:rPr>
              <w:t>，</w:t>
            </w:r>
            <w:r>
              <w:rPr>
                <w:rFonts w:hint="eastAsia" w:asciiTheme="minorEastAsia" w:hAnsiTheme="minorEastAsia" w:cstheme="minorEastAsia"/>
                <w:i w:val="0"/>
                <w:color w:val="000000"/>
                <w:kern w:val="2"/>
                <w:sz w:val="24"/>
                <w:szCs w:val="24"/>
                <w:u w:val="none"/>
                <w:lang w:val="en-US" w:eastAsia="zh-CN" w:bidi="ar-SA"/>
              </w:rPr>
              <w:t>做好</w:t>
            </w:r>
            <w:r>
              <w:rPr>
                <w:rFonts w:hint="default" w:asciiTheme="minorEastAsia" w:hAnsiTheme="minorEastAsia" w:eastAsiaTheme="minorEastAsia" w:cstheme="minorEastAsia"/>
                <w:i w:val="0"/>
                <w:color w:val="000000"/>
                <w:kern w:val="2"/>
                <w:sz w:val="24"/>
                <w:szCs w:val="24"/>
                <w:u w:val="none"/>
                <w:lang w:val="en-US" w:eastAsia="zh-CN" w:bidi="ar-SA"/>
              </w:rPr>
              <w:t>一二期系统对接</w:t>
            </w:r>
          </w:p>
        </w:tc>
      </w:tr>
      <w:tr>
        <w:tblPrEx>
          <w:tblCellMar>
            <w:top w:w="0" w:type="dxa"/>
            <w:left w:w="0" w:type="dxa"/>
            <w:bottom w:w="0" w:type="dxa"/>
            <w:right w:w="0" w:type="dxa"/>
          </w:tblCellMar>
        </w:tblPrEx>
        <w:trPr>
          <w:trHeight w:val="386" w:hRule="atLeast"/>
        </w:trPr>
        <w:tc>
          <w:tcPr>
            <w:tcW w:w="162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汇总报送文明典范城市创建网上申报材料</w:t>
            </w:r>
          </w:p>
        </w:tc>
      </w:tr>
      <w:tr>
        <w:tblPrEx>
          <w:tblCellMar>
            <w:top w:w="0" w:type="dxa"/>
            <w:left w:w="0" w:type="dxa"/>
            <w:bottom w:w="0" w:type="dxa"/>
            <w:right w:w="0" w:type="dxa"/>
          </w:tblCellMar>
        </w:tblPrEx>
        <w:trPr>
          <w:trHeight w:val="386" w:hRule="atLeast"/>
        </w:trPr>
        <w:tc>
          <w:tcPr>
            <w:tcW w:w="162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做好国庆期间人民路国旗悬挂工作</w:t>
            </w:r>
          </w:p>
        </w:tc>
      </w:tr>
      <w:tr>
        <w:tblPrEx>
          <w:tblCellMar>
            <w:top w:w="0" w:type="dxa"/>
            <w:left w:w="0" w:type="dxa"/>
            <w:bottom w:w="0" w:type="dxa"/>
            <w:right w:w="0" w:type="dxa"/>
          </w:tblCellMar>
        </w:tblPrEx>
        <w:trPr>
          <w:trHeight w:val="386" w:hRule="atLeast"/>
        </w:trPr>
        <w:tc>
          <w:tcPr>
            <w:tcW w:w="16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物业科</w:t>
            </w: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开展一期物业管理相关法规宣传</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2</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auto"/>
                <w:kern w:val="2"/>
                <w:sz w:val="24"/>
                <w:szCs w:val="24"/>
                <w:u w:val="none"/>
                <w:lang w:val="en-US" w:eastAsia="zh-CN" w:bidi="ar-SA"/>
              </w:rPr>
              <w:t>草拟《海安市住宅维修资金余额不足续筹办法》和《海安市农村居民集中居住区物业管理暂行办法》</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3</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会同区镇街道和相关部门提前化解重大物业矛盾纠纷，积极做好作风建设大会交办</w:t>
            </w:r>
            <w:r>
              <w:rPr>
                <w:rFonts w:hint="eastAsia" w:asciiTheme="minorEastAsia" w:hAnsiTheme="minorEastAsia" w:cstheme="minorEastAsia"/>
                <w:i w:val="0"/>
                <w:color w:val="auto"/>
                <w:kern w:val="2"/>
                <w:sz w:val="24"/>
                <w:szCs w:val="24"/>
                <w:u w:val="none"/>
                <w:lang w:val="en-US" w:eastAsia="zh-CN" w:bidi="ar-SA"/>
              </w:rPr>
              <w:t>动员</w:t>
            </w: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整改推进工作</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4</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出台物业企业和物业项目信用管理实施细则</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5</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研究草拟物业小区规划停车位出租租金调整调研报告</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6</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cstheme="minorEastAsia"/>
                <w:i w:val="0"/>
                <w:color w:val="000000" w:themeColor="text1"/>
                <w:kern w:val="2"/>
                <w:sz w:val="24"/>
                <w:szCs w:val="24"/>
                <w:u w:val="none"/>
                <w:lang w:val="en-US" w:eastAsia="zh-CN" w:bidi="ar-SA"/>
                <w14:textFill>
                  <w14:solidFill>
                    <w14:schemeClr w14:val="tx1"/>
                  </w14:solidFill>
                </w14:textFill>
              </w:rPr>
              <w:t>加快推进分散式充电桩建设</w:t>
            </w:r>
          </w:p>
        </w:tc>
      </w:tr>
      <w:tr>
        <w:tblPrEx>
          <w:tblCellMar>
            <w:top w:w="0" w:type="dxa"/>
            <w:left w:w="0" w:type="dxa"/>
            <w:bottom w:w="0" w:type="dxa"/>
            <w:right w:w="0" w:type="dxa"/>
          </w:tblCellMar>
        </w:tblPrEx>
        <w:trPr>
          <w:trHeight w:val="399" w:hRule="atLeast"/>
        </w:trPr>
        <w:tc>
          <w:tcPr>
            <w:tcW w:w="162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整治科</w:t>
            </w: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督促两区全面完成22个老旧小区招投标工作并进场施工</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继续推进城市环境综合整治工作（户外广告提档升级）</w:t>
            </w:r>
          </w:p>
        </w:tc>
      </w:tr>
      <w:tr>
        <w:tblPrEx>
          <w:tblCellMar>
            <w:top w:w="0" w:type="dxa"/>
            <w:left w:w="0" w:type="dxa"/>
            <w:bottom w:w="0" w:type="dxa"/>
            <w:right w:w="0" w:type="dxa"/>
          </w:tblCellMar>
        </w:tblPrEx>
        <w:trPr>
          <w:trHeight w:val="386" w:hRule="atLeast"/>
        </w:trPr>
        <w:tc>
          <w:tcPr>
            <w:tcW w:w="162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督促高新区、城建集团按要求完成为民办实事巡察整改工作</w:t>
            </w:r>
          </w:p>
        </w:tc>
      </w:tr>
      <w:tr>
        <w:tblPrEx>
          <w:tblCellMar>
            <w:top w:w="0" w:type="dxa"/>
            <w:left w:w="0" w:type="dxa"/>
            <w:bottom w:w="0" w:type="dxa"/>
            <w:right w:w="0" w:type="dxa"/>
          </w:tblCellMar>
        </w:tblPrEx>
        <w:trPr>
          <w:trHeight w:val="386" w:hRule="atLeast"/>
        </w:trPr>
        <w:tc>
          <w:tcPr>
            <w:tcW w:w="162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280" w:lineRule="exac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完成文明办交办的长江中路59号和平桥小区充电飞线整治工作</w:t>
            </w:r>
          </w:p>
        </w:tc>
      </w:tr>
      <w:tr>
        <w:tblPrEx>
          <w:tblCellMar>
            <w:top w:w="0" w:type="dxa"/>
            <w:left w:w="0" w:type="dxa"/>
            <w:bottom w:w="0" w:type="dxa"/>
            <w:right w:w="0" w:type="dxa"/>
          </w:tblCellMar>
        </w:tblPrEx>
        <w:trPr>
          <w:trHeight w:val="386" w:hRule="atLeast"/>
        </w:trPr>
        <w:tc>
          <w:tcPr>
            <w:tcW w:w="16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sz w:val="24"/>
              </w:rPr>
              <w:t>治违办</w:t>
            </w: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spacing w:before="0" w:beforeAutospacing="0" w:after="0" w:afterAutospacing="0" w:line="300" w:lineRule="exact"/>
              <w:jc w:val="left"/>
              <w:textAlignment w:val="baseline"/>
              <w:rPr>
                <w:rFonts w:hint="eastAsia" w:asciiTheme="minorHAnsi" w:hAnsiTheme="minorHAnsi" w:eastAsiaTheme="minorEastAsia" w:cstheme="minorBidi"/>
                <w:b w:val="0"/>
                <w:i w:val="0"/>
                <w:caps w:val="0"/>
                <w:color w:val="000000"/>
                <w:spacing w:val="0"/>
                <w:w w:val="100"/>
                <w:kern w:val="2"/>
                <w:sz w:val="24"/>
                <w:szCs w:val="24"/>
                <w:lang w:val="en-US" w:eastAsia="zh-CN" w:bidi="ar-SA"/>
              </w:rPr>
            </w:pPr>
            <w:r>
              <w:rPr>
                <w:rFonts w:hint="eastAsia"/>
                <w:b w:val="0"/>
                <w:i w:val="0"/>
                <w:caps w:val="0"/>
                <w:color w:val="000000"/>
                <w:spacing w:val="0"/>
                <w:w w:val="100"/>
                <w:sz w:val="24"/>
                <w:lang w:val="en-US" w:eastAsia="zh-CN"/>
              </w:rPr>
              <w:t>拟定三季度违法建设综合治理考核通报并发文</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spacing w:before="0" w:beforeAutospacing="0" w:after="0" w:afterAutospacing="0" w:line="300" w:lineRule="exact"/>
              <w:jc w:val="left"/>
              <w:textAlignment w:val="baseline"/>
              <w:rPr>
                <w:rFonts w:hint="eastAsia" w:asciiTheme="minorHAnsi" w:hAnsiTheme="minorHAnsi" w:eastAsiaTheme="minorEastAsia" w:cstheme="minorBidi"/>
                <w:b w:val="0"/>
                <w:i w:val="0"/>
                <w:caps w:val="0"/>
                <w:color w:val="000000"/>
                <w:spacing w:val="0"/>
                <w:w w:val="100"/>
                <w:kern w:val="2"/>
                <w:sz w:val="24"/>
                <w:szCs w:val="24"/>
                <w:lang w:val="en-US" w:eastAsia="zh-CN" w:bidi="ar-SA"/>
              </w:rPr>
            </w:pPr>
            <w:r>
              <w:rPr>
                <w:rFonts w:hint="eastAsia"/>
                <w:b w:val="0"/>
                <w:i w:val="0"/>
                <w:caps w:val="0"/>
                <w:color w:val="000000"/>
                <w:spacing w:val="0"/>
                <w:w w:val="100"/>
                <w:sz w:val="24"/>
                <w:lang w:val="en-US" w:eastAsia="zh-CN"/>
              </w:rPr>
              <w:t>协助执法大队对华中五金城过期临建进行督促拆除</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napToGrid/>
              <w:spacing w:before="0" w:beforeAutospacing="0" w:after="0" w:afterAutospacing="0" w:line="300" w:lineRule="exact"/>
              <w:jc w:val="left"/>
              <w:textAlignment w:val="baseline"/>
              <w:rPr>
                <w:rFonts w:hint="eastAsia" w:asciiTheme="minorHAnsi" w:hAnsiTheme="minorHAnsi" w:eastAsiaTheme="minorEastAsia" w:cstheme="minorBidi"/>
                <w:b w:val="0"/>
                <w:i w:val="0"/>
                <w:caps w:val="0"/>
                <w:color w:val="000000"/>
                <w:spacing w:val="0"/>
                <w:w w:val="100"/>
                <w:kern w:val="2"/>
                <w:sz w:val="24"/>
                <w:szCs w:val="24"/>
                <w:lang w:val="en-US" w:eastAsia="zh-CN" w:bidi="ar-SA"/>
              </w:rPr>
            </w:pPr>
            <w:r>
              <w:rPr>
                <w:rFonts w:hint="eastAsia"/>
                <w:b w:val="0"/>
                <w:i w:val="0"/>
                <w:caps w:val="0"/>
                <w:color w:val="000000"/>
                <w:spacing w:val="0"/>
                <w:w w:val="100"/>
                <w:sz w:val="24"/>
                <w:lang w:val="en-US" w:eastAsia="zh-CN"/>
              </w:rPr>
              <w:t>督促各区镇落实自建房安全专项整治“百日行动”回头看工作。</w:t>
            </w:r>
          </w:p>
        </w:tc>
      </w:tr>
      <w:tr>
        <w:tblPrEx>
          <w:tblCellMar>
            <w:top w:w="0" w:type="dxa"/>
            <w:left w:w="0" w:type="dxa"/>
            <w:bottom w:w="0" w:type="dxa"/>
            <w:right w:w="0" w:type="dxa"/>
          </w:tblCellMar>
        </w:tblPrEx>
        <w:trPr>
          <w:trHeight w:val="375" w:hRule="atLeast"/>
        </w:trPr>
        <w:tc>
          <w:tcPr>
            <w:tcW w:w="16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r>
              <w:rPr>
                <w:rFonts w:hint="eastAsia" w:asciiTheme="minorEastAsia" w:hAnsiTheme="minorEastAsia" w:cstheme="minorEastAsia"/>
                <w:color w:val="000000"/>
                <w:kern w:val="0"/>
                <w:sz w:val="24"/>
                <w:lang w:eastAsia="zh-CN" w:bidi="ar"/>
              </w:rPr>
              <w:t>执法大队</w:t>
            </w: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1</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做好“国庆节”“二十大”期间市容秩序保障及维稳工作</w:t>
            </w:r>
          </w:p>
        </w:tc>
      </w:tr>
      <w:tr>
        <w:tblPrEx>
          <w:tblCellMar>
            <w:top w:w="0" w:type="dxa"/>
            <w:left w:w="0" w:type="dxa"/>
            <w:bottom w:w="0" w:type="dxa"/>
            <w:right w:w="0" w:type="dxa"/>
          </w:tblCellMar>
        </w:tblPrEx>
        <w:trPr>
          <w:trHeight w:val="375"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color w:val="000000"/>
                <w:kern w:val="0"/>
                <w:sz w:val="24"/>
                <w:lang w:eastAsia="zh-CN"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2</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做好户外广告日常监管，完成迎宾路大型地标广告的强检或拆除工作，并有序推进店招店牌提档升级工作</w:t>
            </w:r>
          </w:p>
        </w:tc>
      </w:tr>
      <w:tr>
        <w:tblPrEx>
          <w:tblCellMar>
            <w:top w:w="0" w:type="dxa"/>
            <w:left w:w="0" w:type="dxa"/>
            <w:bottom w:w="0" w:type="dxa"/>
            <w:right w:w="0" w:type="dxa"/>
          </w:tblCellMar>
        </w:tblPrEx>
        <w:trPr>
          <w:trHeight w:val="375"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开展大气污染防治百日整治，餐饮油烟APP进入实际性启用</w:t>
            </w:r>
          </w:p>
        </w:tc>
      </w:tr>
      <w:tr>
        <w:tblPrEx>
          <w:tblCellMar>
            <w:top w:w="0" w:type="dxa"/>
            <w:left w:w="0" w:type="dxa"/>
            <w:bottom w:w="0" w:type="dxa"/>
            <w:right w:w="0" w:type="dxa"/>
          </w:tblCellMar>
        </w:tblPrEx>
        <w:trPr>
          <w:trHeight w:val="375"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继续推进马金来违法建设拆除、御府拆改恢复工作</w:t>
            </w:r>
          </w:p>
        </w:tc>
      </w:tr>
      <w:tr>
        <w:tblPrEx>
          <w:tblCellMar>
            <w:top w:w="0" w:type="dxa"/>
            <w:left w:w="0" w:type="dxa"/>
            <w:bottom w:w="0" w:type="dxa"/>
            <w:right w:w="0" w:type="dxa"/>
          </w:tblCellMar>
        </w:tblPrEx>
        <w:trPr>
          <w:trHeight w:val="375"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5</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继续推进建筑垃圾违规处置执法</w:t>
            </w:r>
          </w:p>
        </w:tc>
      </w:tr>
      <w:tr>
        <w:tblPrEx>
          <w:tblCellMar>
            <w:top w:w="0" w:type="dxa"/>
            <w:left w:w="0" w:type="dxa"/>
            <w:bottom w:w="0" w:type="dxa"/>
            <w:right w:w="0" w:type="dxa"/>
          </w:tblCellMar>
        </w:tblPrEx>
        <w:trPr>
          <w:trHeight w:val="375"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6</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szCs w:val="24"/>
                <w:lang w:val="en-US" w:eastAsia="zh-CN"/>
              </w:rPr>
              <w:t>序时推进执法大楼装修改造工程项目</w:t>
            </w:r>
          </w:p>
        </w:tc>
      </w:tr>
      <w:tr>
        <w:tblPrEx>
          <w:tblCellMar>
            <w:top w:w="0" w:type="dxa"/>
            <w:left w:w="0" w:type="dxa"/>
            <w:bottom w:w="0" w:type="dxa"/>
            <w:right w:w="0" w:type="dxa"/>
          </w:tblCellMar>
        </w:tblPrEx>
        <w:trPr>
          <w:trHeight w:val="375"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7</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完善出台“人人办案”相关制度规定</w:t>
            </w:r>
          </w:p>
        </w:tc>
      </w:tr>
      <w:tr>
        <w:tblPrEx>
          <w:tblCellMar>
            <w:top w:w="0" w:type="dxa"/>
            <w:left w:w="0" w:type="dxa"/>
            <w:bottom w:w="0" w:type="dxa"/>
            <w:right w:w="0" w:type="dxa"/>
          </w:tblCellMar>
        </w:tblPrEx>
        <w:trPr>
          <w:trHeight w:val="375" w:hRule="atLeast"/>
        </w:trPr>
        <w:tc>
          <w:tcPr>
            <w:tcW w:w="162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center"/>
              <w:rPr>
                <w:rFonts w:hint="default"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8</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90" w:lineRule="exact"/>
              <w:jc w:val="left"/>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完成规划执法报告，并报市政府</w:t>
            </w:r>
          </w:p>
        </w:tc>
      </w:tr>
      <w:tr>
        <w:tblPrEx>
          <w:tblCellMar>
            <w:top w:w="0" w:type="dxa"/>
            <w:left w:w="0" w:type="dxa"/>
            <w:bottom w:w="0" w:type="dxa"/>
            <w:right w:w="0" w:type="dxa"/>
          </w:tblCellMar>
        </w:tblPrEx>
        <w:trPr>
          <w:trHeight w:val="399" w:hRule="atLeast"/>
        </w:trPr>
        <w:tc>
          <w:tcPr>
            <w:tcW w:w="16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lang w:bidi="ar"/>
              </w:rPr>
              <w:t>综合中心</w:t>
            </w: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1</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印发三季度考核简报，报送三季度城镇杯考核分</w:t>
            </w:r>
          </w:p>
        </w:tc>
      </w:tr>
      <w:tr>
        <w:tblPrEx>
          <w:tblCellMar>
            <w:top w:w="0" w:type="dxa"/>
            <w:left w:w="0" w:type="dxa"/>
            <w:bottom w:w="0" w:type="dxa"/>
            <w:right w:w="0" w:type="dxa"/>
          </w:tblCellMar>
        </w:tblPrEx>
        <w:trPr>
          <w:trHeight w:val="399"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000000"/>
                <w:kern w:val="0"/>
                <w:sz w:val="24"/>
                <w:lang w:bidi="ar"/>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2</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协同各职能部门持续推进扬尘百日攻坚行动，开展月度检查考核督办工作</w:t>
            </w:r>
          </w:p>
        </w:tc>
      </w:tr>
      <w:tr>
        <w:tblPrEx>
          <w:tblCellMar>
            <w:top w:w="0" w:type="dxa"/>
            <w:left w:w="0" w:type="dxa"/>
            <w:bottom w:w="0" w:type="dxa"/>
            <w:right w:w="0" w:type="dxa"/>
          </w:tblCellMar>
        </w:tblPrEx>
        <w:trPr>
          <w:trHeight w:val="399"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000000"/>
                <w:sz w:val="24"/>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3</w:t>
            </w:r>
            <w:bookmarkStart w:id="0" w:name="_GoBack"/>
            <w:bookmarkEnd w:id="0"/>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开展市容秩序环境卫生专项采集交办，迎接二十大召开</w:t>
            </w:r>
          </w:p>
        </w:tc>
      </w:tr>
      <w:tr>
        <w:tblPrEx>
          <w:tblCellMar>
            <w:top w:w="0" w:type="dxa"/>
            <w:left w:w="0" w:type="dxa"/>
            <w:bottom w:w="0" w:type="dxa"/>
            <w:right w:w="0" w:type="dxa"/>
          </w:tblCellMar>
        </w:tblPrEx>
        <w:trPr>
          <w:trHeight w:val="386" w:hRule="atLeast"/>
        </w:trPr>
        <w:tc>
          <w:tcPr>
            <w:tcW w:w="162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lang w:eastAsia="zh-CN"/>
              </w:rPr>
              <w:t>环卫处</w:t>
            </w: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1</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完成5个小区垃圾分类亭建设，序时推进地埋式垃圾设施和垃圾分类宣传主题公园建设</w:t>
            </w:r>
          </w:p>
        </w:tc>
      </w:tr>
      <w:tr>
        <w:tblPrEx>
          <w:tblCellMar>
            <w:top w:w="0" w:type="dxa"/>
            <w:left w:w="0" w:type="dxa"/>
            <w:bottom w:w="0" w:type="dxa"/>
            <w:right w:w="0" w:type="dxa"/>
          </w:tblCellMar>
        </w:tblPrEx>
        <w:trPr>
          <w:trHeight w:val="386" w:hRule="atLeast"/>
        </w:trPr>
        <w:tc>
          <w:tcPr>
            <w:tcW w:w="162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heme="minorEastAsia" w:hAnsiTheme="minorEastAsia" w:cstheme="minorEastAsia"/>
                <w:color w:val="auto"/>
                <w:sz w:val="24"/>
                <w:lang w:eastAsia="zh-CN"/>
              </w:rPr>
            </w:pPr>
          </w:p>
        </w:tc>
        <w:tc>
          <w:tcPr>
            <w:tcW w:w="6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8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稳步推进装修垃圾堆场应急处置工作</w:t>
            </w:r>
          </w:p>
        </w:tc>
      </w:tr>
      <w:tr>
        <w:tblPrEx>
          <w:tblCellMar>
            <w:top w:w="0" w:type="dxa"/>
            <w:left w:w="0" w:type="dxa"/>
            <w:bottom w:w="0" w:type="dxa"/>
            <w:right w:w="0" w:type="dxa"/>
          </w:tblCellMar>
        </w:tblPrEx>
        <w:trPr>
          <w:trHeight w:val="355" w:hRule="atLeast"/>
        </w:trPr>
        <w:tc>
          <w:tcPr>
            <w:tcW w:w="162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3</w:t>
            </w:r>
          </w:p>
        </w:tc>
        <w:tc>
          <w:tcPr>
            <w:tcW w:w="11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持续推进主次干道撤桶并点工作</w:t>
            </w:r>
          </w:p>
        </w:tc>
      </w:tr>
      <w:tr>
        <w:tblPrEx>
          <w:tblCellMar>
            <w:top w:w="0" w:type="dxa"/>
            <w:left w:w="0" w:type="dxa"/>
            <w:bottom w:w="0" w:type="dxa"/>
            <w:right w:w="0" w:type="dxa"/>
          </w:tblCellMar>
        </w:tblPrEx>
        <w:trPr>
          <w:trHeight w:val="355" w:hRule="atLeast"/>
        </w:trPr>
        <w:tc>
          <w:tcPr>
            <w:tcW w:w="162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启动老商业局宿舍公厕修缮，</w:t>
            </w:r>
            <w:r>
              <w:rPr>
                <w:rFonts w:hint="eastAsia" w:ascii="宋体" w:hAnsi="宋体" w:eastAsia="宋体" w:cs="宋体"/>
                <w:i w:val="0"/>
                <w:color w:val="auto"/>
                <w:kern w:val="2"/>
                <w:sz w:val="24"/>
                <w:szCs w:val="24"/>
                <w:u w:val="none"/>
                <w:lang w:val="en-US" w:eastAsia="zh-CN" w:bidi="ar-SA"/>
              </w:rPr>
              <w:t>对5家厕所联盟单位制度牌等安装进行验收</w:t>
            </w:r>
          </w:p>
        </w:tc>
      </w:tr>
      <w:tr>
        <w:tblPrEx>
          <w:tblCellMar>
            <w:top w:w="0" w:type="dxa"/>
            <w:left w:w="0" w:type="dxa"/>
            <w:bottom w:w="0" w:type="dxa"/>
            <w:right w:w="0" w:type="dxa"/>
          </w:tblCellMar>
        </w:tblPrEx>
        <w:trPr>
          <w:trHeight w:val="355" w:hRule="atLeast"/>
        </w:trPr>
        <w:tc>
          <w:tcPr>
            <w:tcW w:w="162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全力推进企业垃圾分类合格单位核验工作，实质启动营业面积核实登记</w:t>
            </w:r>
          </w:p>
        </w:tc>
      </w:tr>
      <w:tr>
        <w:tblPrEx>
          <w:tblCellMar>
            <w:top w:w="0" w:type="dxa"/>
            <w:left w:w="0" w:type="dxa"/>
            <w:bottom w:w="0" w:type="dxa"/>
            <w:right w:w="0" w:type="dxa"/>
          </w:tblCellMar>
        </w:tblPrEx>
        <w:trPr>
          <w:trHeight w:val="376" w:hRule="atLeast"/>
        </w:trPr>
        <w:tc>
          <w:tcPr>
            <w:tcW w:w="1627"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exact"/>
              <w:jc w:val="center"/>
              <w:rPr>
                <w:rFonts w:asciiTheme="minorEastAsia" w:hAnsiTheme="minorEastAsia" w:cstheme="minorEastAsia"/>
                <w:color w:val="auto"/>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积极与财政、瑞海集团沟通，启动通扬河生态区环卫保洁纳入市级管理工作</w:t>
            </w:r>
          </w:p>
        </w:tc>
      </w:tr>
    </w:tbl>
    <w:p>
      <w:pPr>
        <w:keepNext w:val="0"/>
        <w:keepLines w:val="0"/>
        <w:pageBreakBefore w:val="0"/>
        <w:kinsoku/>
        <w:wordWrap/>
        <w:overflowPunct/>
        <w:topLinePunct w:val="0"/>
        <w:autoSpaceDE/>
        <w:autoSpaceDN/>
        <w:bidi w:val="0"/>
        <w:adjustRightInd/>
        <w:snapToGrid/>
        <w:spacing w:line="240" w:lineRule="exact"/>
        <w:rPr>
          <w:rFonts w:hint="eastAsia"/>
          <w:b/>
          <w:bCs/>
          <w:sz w:val="21"/>
          <w:szCs w:val="21"/>
        </w:rPr>
      </w:pPr>
    </w:p>
    <w:p>
      <w:pPr>
        <w:keepNext w:val="0"/>
        <w:keepLines w:val="0"/>
        <w:pageBreakBefore w:val="0"/>
        <w:widowControl w:val="0"/>
        <w:kinsoku/>
        <w:wordWrap/>
        <w:overflowPunct/>
        <w:topLinePunct w:val="0"/>
        <w:autoSpaceDE/>
        <w:autoSpaceDN/>
        <w:bidi w:val="0"/>
        <w:adjustRightInd/>
        <w:snapToGrid/>
        <w:spacing w:line="260" w:lineRule="exact"/>
        <w:ind w:left="843" w:hanging="843" w:hangingChars="400"/>
        <w:jc w:val="left"/>
        <w:textAlignment w:val="auto"/>
        <w:rPr>
          <w:rFonts w:hint="eastAsia" w:eastAsiaTheme="minorEastAsia"/>
          <w:b/>
          <w:bCs/>
          <w:sz w:val="21"/>
          <w:szCs w:val="21"/>
          <w:lang w:eastAsia="zh-CN"/>
        </w:rPr>
      </w:pPr>
      <w:r>
        <w:rPr>
          <w:rFonts w:hint="eastAsia"/>
          <w:b/>
          <w:bCs/>
          <w:sz w:val="21"/>
          <w:szCs w:val="21"/>
        </w:rPr>
        <w:t>备</w:t>
      </w:r>
      <w:r>
        <w:rPr>
          <w:rFonts w:hint="eastAsia"/>
          <w:b/>
          <w:bCs/>
          <w:sz w:val="21"/>
          <w:szCs w:val="21"/>
          <w:lang w:val="en-US" w:eastAsia="zh-CN"/>
        </w:rPr>
        <w:t xml:space="preserve">  </w:t>
      </w:r>
      <w:r>
        <w:rPr>
          <w:rFonts w:hint="eastAsia"/>
          <w:b/>
          <w:bCs/>
          <w:sz w:val="21"/>
          <w:szCs w:val="21"/>
        </w:rPr>
        <w:t>注：</w:t>
      </w:r>
      <w:r>
        <w:rPr>
          <w:rFonts w:hint="eastAsia"/>
          <w:b/>
          <w:bCs/>
          <w:sz w:val="21"/>
          <w:szCs w:val="21"/>
          <w:lang w:val="en-US" w:eastAsia="zh-CN"/>
        </w:rPr>
        <w:t>1.</w:t>
      </w:r>
      <w:r>
        <w:rPr>
          <w:rFonts w:hint="eastAsia"/>
          <w:b/>
          <w:bCs/>
          <w:sz w:val="21"/>
          <w:szCs w:val="21"/>
        </w:rPr>
        <w:t>各科室、各单位要按序时推进各项中心工作（招商引资、招才引智、房屋征收、服务企业科技行、服务项目建设、帮村帮户等）</w:t>
      </w:r>
      <w:r>
        <w:rPr>
          <w:rFonts w:hint="eastAsia"/>
          <w:b/>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843" w:firstLineChars="400"/>
        <w:textAlignment w:val="auto"/>
        <w:rPr>
          <w:rFonts w:hint="eastAsia"/>
          <w:b/>
          <w:bCs/>
          <w:sz w:val="21"/>
          <w:szCs w:val="21"/>
          <w:lang w:val="en-US" w:eastAsia="zh-CN"/>
        </w:rPr>
      </w:pPr>
      <w:r>
        <w:rPr>
          <w:rFonts w:hint="eastAsia"/>
          <w:b/>
          <w:bCs/>
          <w:sz w:val="21"/>
          <w:szCs w:val="21"/>
          <w:lang w:val="en-US" w:eastAsia="zh-CN"/>
        </w:rPr>
        <w:t>2.各科室、各单位积极开展“机关作风建设提升年”活动；</w:t>
      </w:r>
    </w:p>
    <w:p>
      <w:pPr>
        <w:keepNext w:val="0"/>
        <w:keepLines w:val="0"/>
        <w:pageBreakBefore w:val="0"/>
        <w:widowControl w:val="0"/>
        <w:kinsoku/>
        <w:wordWrap/>
        <w:overflowPunct/>
        <w:topLinePunct w:val="0"/>
        <w:autoSpaceDE/>
        <w:autoSpaceDN/>
        <w:bidi w:val="0"/>
        <w:adjustRightInd/>
        <w:snapToGrid/>
        <w:spacing w:line="260" w:lineRule="exact"/>
        <w:ind w:firstLine="843" w:firstLineChars="400"/>
        <w:textAlignment w:val="auto"/>
        <w:rPr>
          <w:rFonts w:hint="eastAsia"/>
          <w:b/>
          <w:bCs/>
          <w:sz w:val="24"/>
        </w:rPr>
      </w:pPr>
      <w:r>
        <w:rPr>
          <w:rFonts w:hint="eastAsia"/>
          <w:b/>
          <w:bCs/>
          <w:sz w:val="21"/>
          <w:szCs w:val="21"/>
          <w:lang w:val="en-US" w:eastAsia="zh-CN"/>
        </w:rPr>
        <w:t>3.各科室、各单位按要求做好挂钩服务企业、行业监管单位、外包企业的疫情防控工作。</w:t>
      </w:r>
    </w:p>
    <w:sectPr>
      <w:pgSz w:w="16783" w:h="23757"/>
      <w:pgMar w:top="567" w:right="1797" w:bottom="85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DA1MWUxZDY0Y2QxYjJiYzZlY2RhNjEzNTM1YzAifQ=="/>
  </w:docVars>
  <w:rsids>
    <w:rsidRoot w:val="5EB44E1F"/>
    <w:rsid w:val="00036C20"/>
    <w:rsid w:val="001B459B"/>
    <w:rsid w:val="003A19FC"/>
    <w:rsid w:val="00537976"/>
    <w:rsid w:val="00695443"/>
    <w:rsid w:val="006C4940"/>
    <w:rsid w:val="009F3653"/>
    <w:rsid w:val="00A164C3"/>
    <w:rsid w:val="00A74C81"/>
    <w:rsid w:val="00AC1AA0"/>
    <w:rsid w:val="00C44178"/>
    <w:rsid w:val="00D03026"/>
    <w:rsid w:val="00E9730C"/>
    <w:rsid w:val="0121332C"/>
    <w:rsid w:val="01557885"/>
    <w:rsid w:val="01CE4488"/>
    <w:rsid w:val="01CF6268"/>
    <w:rsid w:val="01E63311"/>
    <w:rsid w:val="01EB1056"/>
    <w:rsid w:val="020942BD"/>
    <w:rsid w:val="024110AB"/>
    <w:rsid w:val="02A5244E"/>
    <w:rsid w:val="034F4853"/>
    <w:rsid w:val="035A699D"/>
    <w:rsid w:val="03786301"/>
    <w:rsid w:val="03B64870"/>
    <w:rsid w:val="03F22F9D"/>
    <w:rsid w:val="03FC5CDE"/>
    <w:rsid w:val="04615A9E"/>
    <w:rsid w:val="04915A56"/>
    <w:rsid w:val="04AE74A7"/>
    <w:rsid w:val="057F0201"/>
    <w:rsid w:val="06135DD2"/>
    <w:rsid w:val="063C692D"/>
    <w:rsid w:val="06691C3E"/>
    <w:rsid w:val="068B7055"/>
    <w:rsid w:val="069E465F"/>
    <w:rsid w:val="06AE0F78"/>
    <w:rsid w:val="06B37D7D"/>
    <w:rsid w:val="071F0DB1"/>
    <w:rsid w:val="07394333"/>
    <w:rsid w:val="07547311"/>
    <w:rsid w:val="07F30CBD"/>
    <w:rsid w:val="080860ED"/>
    <w:rsid w:val="08113C0C"/>
    <w:rsid w:val="093A22A0"/>
    <w:rsid w:val="093F5452"/>
    <w:rsid w:val="09972C5F"/>
    <w:rsid w:val="09FB7213"/>
    <w:rsid w:val="0A8507F1"/>
    <w:rsid w:val="0A894EB8"/>
    <w:rsid w:val="0B877C9A"/>
    <w:rsid w:val="0B960EF2"/>
    <w:rsid w:val="0BB165BE"/>
    <w:rsid w:val="0BE63595"/>
    <w:rsid w:val="0C24711D"/>
    <w:rsid w:val="0C431689"/>
    <w:rsid w:val="0C5C18AC"/>
    <w:rsid w:val="0C8C39AB"/>
    <w:rsid w:val="0CC74EC1"/>
    <w:rsid w:val="0CED5D71"/>
    <w:rsid w:val="0CEE3A9C"/>
    <w:rsid w:val="0D014D6F"/>
    <w:rsid w:val="0D5458E7"/>
    <w:rsid w:val="0DBF0EA5"/>
    <w:rsid w:val="0E033505"/>
    <w:rsid w:val="0E5B3C5D"/>
    <w:rsid w:val="0EEE1E84"/>
    <w:rsid w:val="0F25419F"/>
    <w:rsid w:val="0F3C7FA3"/>
    <w:rsid w:val="0FEE07FC"/>
    <w:rsid w:val="100D0A34"/>
    <w:rsid w:val="102806EA"/>
    <w:rsid w:val="10B5705D"/>
    <w:rsid w:val="10CA2D14"/>
    <w:rsid w:val="1101362B"/>
    <w:rsid w:val="117D4BE1"/>
    <w:rsid w:val="118F7FA8"/>
    <w:rsid w:val="11C8797C"/>
    <w:rsid w:val="13A036A2"/>
    <w:rsid w:val="14AF7750"/>
    <w:rsid w:val="14C3633F"/>
    <w:rsid w:val="14E410E3"/>
    <w:rsid w:val="154810EB"/>
    <w:rsid w:val="157C5375"/>
    <w:rsid w:val="15BC58ED"/>
    <w:rsid w:val="169A17B4"/>
    <w:rsid w:val="16A267D1"/>
    <w:rsid w:val="16A7684C"/>
    <w:rsid w:val="17275A8A"/>
    <w:rsid w:val="17515952"/>
    <w:rsid w:val="1782088C"/>
    <w:rsid w:val="17D66D36"/>
    <w:rsid w:val="17D83C9D"/>
    <w:rsid w:val="182E07B8"/>
    <w:rsid w:val="186851DA"/>
    <w:rsid w:val="18AA0C7F"/>
    <w:rsid w:val="191B5A7B"/>
    <w:rsid w:val="19664269"/>
    <w:rsid w:val="1A974F99"/>
    <w:rsid w:val="1AA1119D"/>
    <w:rsid w:val="1AB86070"/>
    <w:rsid w:val="1B0D340B"/>
    <w:rsid w:val="1B284C63"/>
    <w:rsid w:val="1B441117"/>
    <w:rsid w:val="1B9D18DD"/>
    <w:rsid w:val="1C0B1BD9"/>
    <w:rsid w:val="1C22593D"/>
    <w:rsid w:val="1CC93263"/>
    <w:rsid w:val="1CD4771A"/>
    <w:rsid w:val="1D0168E7"/>
    <w:rsid w:val="1D694C27"/>
    <w:rsid w:val="1DEB77AC"/>
    <w:rsid w:val="1DF078E2"/>
    <w:rsid w:val="1E77378A"/>
    <w:rsid w:val="1EA240CA"/>
    <w:rsid w:val="1FE72C2D"/>
    <w:rsid w:val="204F40F2"/>
    <w:rsid w:val="208B5EB9"/>
    <w:rsid w:val="21530F65"/>
    <w:rsid w:val="223656DF"/>
    <w:rsid w:val="23491813"/>
    <w:rsid w:val="234D3B91"/>
    <w:rsid w:val="23515DF1"/>
    <w:rsid w:val="23516B33"/>
    <w:rsid w:val="239A6C1B"/>
    <w:rsid w:val="23B17206"/>
    <w:rsid w:val="23DD0DC1"/>
    <w:rsid w:val="25685F0A"/>
    <w:rsid w:val="25692048"/>
    <w:rsid w:val="271234D5"/>
    <w:rsid w:val="28226F09"/>
    <w:rsid w:val="283646AD"/>
    <w:rsid w:val="284F39F4"/>
    <w:rsid w:val="28AF4030"/>
    <w:rsid w:val="28C77ACB"/>
    <w:rsid w:val="29822FAF"/>
    <w:rsid w:val="29D45053"/>
    <w:rsid w:val="29D7033D"/>
    <w:rsid w:val="2A222700"/>
    <w:rsid w:val="2A86611B"/>
    <w:rsid w:val="2A9A4DF1"/>
    <w:rsid w:val="2AD70114"/>
    <w:rsid w:val="2ADE6FBF"/>
    <w:rsid w:val="2B68321C"/>
    <w:rsid w:val="2B6C0AD4"/>
    <w:rsid w:val="2B6C11CF"/>
    <w:rsid w:val="2B801986"/>
    <w:rsid w:val="2BB06D4D"/>
    <w:rsid w:val="2BBD7DE1"/>
    <w:rsid w:val="2C2228D5"/>
    <w:rsid w:val="2C6E3B01"/>
    <w:rsid w:val="2CD94B09"/>
    <w:rsid w:val="2CDD1ECB"/>
    <w:rsid w:val="2D005368"/>
    <w:rsid w:val="2D21368D"/>
    <w:rsid w:val="2D5D0712"/>
    <w:rsid w:val="2D6019B3"/>
    <w:rsid w:val="2D6D0031"/>
    <w:rsid w:val="2D8073FE"/>
    <w:rsid w:val="2D8738E7"/>
    <w:rsid w:val="2E1C1362"/>
    <w:rsid w:val="2E736AB1"/>
    <w:rsid w:val="2F30659C"/>
    <w:rsid w:val="2F5015C8"/>
    <w:rsid w:val="2F6325ED"/>
    <w:rsid w:val="2F6C01F7"/>
    <w:rsid w:val="2FB9702F"/>
    <w:rsid w:val="300C171A"/>
    <w:rsid w:val="305D7045"/>
    <w:rsid w:val="308E61D3"/>
    <w:rsid w:val="30E47413"/>
    <w:rsid w:val="31514B62"/>
    <w:rsid w:val="33655BC8"/>
    <w:rsid w:val="336A6BEA"/>
    <w:rsid w:val="33A2256F"/>
    <w:rsid w:val="33AD0482"/>
    <w:rsid w:val="33AF5B2E"/>
    <w:rsid w:val="33DF2348"/>
    <w:rsid w:val="33FA5A3C"/>
    <w:rsid w:val="34083A50"/>
    <w:rsid w:val="34265D9F"/>
    <w:rsid w:val="342938D5"/>
    <w:rsid w:val="34381B90"/>
    <w:rsid w:val="366C2962"/>
    <w:rsid w:val="367208EA"/>
    <w:rsid w:val="36CC6D3B"/>
    <w:rsid w:val="37B65867"/>
    <w:rsid w:val="383D23BF"/>
    <w:rsid w:val="388770BC"/>
    <w:rsid w:val="38AA3B82"/>
    <w:rsid w:val="39215A80"/>
    <w:rsid w:val="396A4741"/>
    <w:rsid w:val="397F0EAA"/>
    <w:rsid w:val="39ED172E"/>
    <w:rsid w:val="39EE23C8"/>
    <w:rsid w:val="3B0D0188"/>
    <w:rsid w:val="3B473735"/>
    <w:rsid w:val="3B63395B"/>
    <w:rsid w:val="3B85268D"/>
    <w:rsid w:val="3BA85114"/>
    <w:rsid w:val="3BAF64C2"/>
    <w:rsid w:val="3BE34C03"/>
    <w:rsid w:val="3BE65AA2"/>
    <w:rsid w:val="3C0E2353"/>
    <w:rsid w:val="3CDE75D3"/>
    <w:rsid w:val="3D5B7650"/>
    <w:rsid w:val="3D6A7D83"/>
    <w:rsid w:val="3E40262E"/>
    <w:rsid w:val="3E73492F"/>
    <w:rsid w:val="3EBE5ECA"/>
    <w:rsid w:val="3F1560DD"/>
    <w:rsid w:val="3F18154B"/>
    <w:rsid w:val="3F7A09EB"/>
    <w:rsid w:val="40F63DD2"/>
    <w:rsid w:val="411655E6"/>
    <w:rsid w:val="41DD504C"/>
    <w:rsid w:val="42B24694"/>
    <w:rsid w:val="430D6050"/>
    <w:rsid w:val="430E4238"/>
    <w:rsid w:val="43B91888"/>
    <w:rsid w:val="441F63BD"/>
    <w:rsid w:val="4475082C"/>
    <w:rsid w:val="457B2D4A"/>
    <w:rsid w:val="45E561F9"/>
    <w:rsid w:val="460B6D0A"/>
    <w:rsid w:val="46371AD8"/>
    <w:rsid w:val="465515D1"/>
    <w:rsid w:val="46606FB0"/>
    <w:rsid w:val="46624979"/>
    <w:rsid w:val="46670627"/>
    <w:rsid w:val="467B7B88"/>
    <w:rsid w:val="47703AD2"/>
    <w:rsid w:val="47813B69"/>
    <w:rsid w:val="48185588"/>
    <w:rsid w:val="481B23A6"/>
    <w:rsid w:val="483109AF"/>
    <w:rsid w:val="49DE52FD"/>
    <w:rsid w:val="49E179D5"/>
    <w:rsid w:val="49F527CE"/>
    <w:rsid w:val="4A635E29"/>
    <w:rsid w:val="4A9B7BA1"/>
    <w:rsid w:val="4B6C0B42"/>
    <w:rsid w:val="4B6E2E35"/>
    <w:rsid w:val="4BBD6D41"/>
    <w:rsid w:val="4C034EF4"/>
    <w:rsid w:val="4C0862EE"/>
    <w:rsid w:val="4C1262ED"/>
    <w:rsid w:val="4C755A90"/>
    <w:rsid w:val="4CCA6583"/>
    <w:rsid w:val="4CCB4E09"/>
    <w:rsid w:val="4D2402AB"/>
    <w:rsid w:val="4DAF02C8"/>
    <w:rsid w:val="4DF46BF6"/>
    <w:rsid w:val="4E7D486E"/>
    <w:rsid w:val="4E974916"/>
    <w:rsid w:val="4EA10949"/>
    <w:rsid w:val="504F152D"/>
    <w:rsid w:val="505E1F13"/>
    <w:rsid w:val="50997FCD"/>
    <w:rsid w:val="50AD4A3F"/>
    <w:rsid w:val="51AA1BAD"/>
    <w:rsid w:val="51E408FE"/>
    <w:rsid w:val="52282AF2"/>
    <w:rsid w:val="527D1CC5"/>
    <w:rsid w:val="52A77589"/>
    <w:rsid w:val="5342771C"/>
    <w:rsid w:val="536F03B5"/>
    <w:rsid w:val="53776D21"/>
    <w:rsid w:val="538909AF"/>
    <w:rsid w:val="53BA548C"/>
    <w:rsid w:val="53DC71FA"/>
    <w:rsid w:val="546F684E"/>
    <w:rsid w:val="551C2433"/>
    <w:rsid w:val="55D22B50"/>
    <w:rsid w:val="5617125D"/>
    <w:rsid w:val="56243C02"/>
    <w:rsid w:val="562843A2"/>
    <w:rsid w:val="57AC7317"/>
    <w:rsid w:val="57D23609"/>
    <w:rsid w:val="57FA7F97"/>
    <w:rsid w:val="592A4A66"/>
    <w:rsid w:val="59B9791F"/>
    <w:rsid w:val="59CF1612"/>
    <w:rsid w:val="59E54403"/>
    <w:rsid w:val="59F7563C"/>
    <w:rsid w:val="5A031300"/>
    <w:rsid w:val="5A0E16CE"/>
    <w:rsid w:val="5AF52291"/>
    <w:rsid w:val="5B1769FD"/>
    <w:rsid w:val="5B5E3238"/>
    <w:rsid w:val="5BB62C85"/>
    <w:rsid w:val="5C4D69AA"/>
    <w:rsid w:val="5D171090"/>
    <w:rsid w:val="5D252DC5"/>
    <w:rsid w:val="5D771F9F"/>
    <w:rsid w:val="5E60182E"/>
    <w:rsid w:val="5EB44E1F"/>
    <w:rsid w:val="5F063CA8"/>
    <w:rsid w:val="5F0A2C8E"/>
    <w:rsid w:val="5FF47F0B"/>
    <w:rsid w:val="5FF9488D"/>
    <w:rsid w:val="602C2AEE"/>
    <w:rsid w:val="60461E8A"/>
    <w:rsid w:val="605433EC"/>
    <w:rsid w:val="60690335"/>
    <w:rsid w:val="60B9013D"/>
    <w:rsid w:val="60D852CD"/>
    <w:rsid w:val="6104293D"/>
    <w:rsid w:val="611A37B7"/>
    <w:rsid w:val="61214BF0"/>
    <w:rsid w:val="615C1C08"/>
    <w:rsid w:val="61645BDA"/>
    <w:rsid w:val="617D4044"/>
    <w:rsid w:val="61BA16C4"/>
    <w:rsid w:val="61CF7135"/>
    <w:rsid w:val="623C1F0C"/>
    <w:rsid w:val="627D58D8"/>
    <w:rsid w:val="63193B92"/>
    <w:rsid w:val="6328777B"/>
    <w:rsid w:val="64F9452C"/>
    <w:rsid w:val="65284B3F"/>
    <w:rsid w:val="656767D3"/>
    <w:rsid w:val="65C508D3"/>
    <w:rsid w:val="65E02736"/>
    <w:rsid w:val="6600109B"/>
    <w:rsid w:val="664B62A6"/>
    <w:rsid w:val="665E2342"/>
    <w:rsid w:val="66B95767"/>
    <w:rsid w:val="66BF6CF7"/>
    <w:rsid w:val="671C546C"/>
    <w:rsid w:val="673A1C4A"/>
    <w:rsid w:val="677E27BD"/>
    <w:rsid w:val="6782212F"/>
    <w:rsid w:val="67CA1FF7"/>
    <w:rsid w:val="68787FFB"/>
    <w:rsid w:val="68DF5492"/>
    <w:rsid w:val="6A8F684D"/>
    <w:rsid w:val="6A924195"/>
    <w:rsid w:val="6AE22A6D"/>
    <w:rsid w:val="6B2A69A9"/>
    <w:rsid w:val="6C125AC5"/>
    <w:rsid w:val="6C163B0A"/>
    <w:rsid w:val="6D0A7383"/>
    <w:rsid w:val="6D413D12"/>
    <w:rsid w:val="6D5D57D5"/>
    <w:rsid w:val="6D8163CB"/>
    <w:rsid w:val="6DAE5E0C"/>
    <w:rsid w:val="6DCF3744"/>
    <w:rsid w:val="6F1C12BB"/>
    <w:rsid w:val="6F341325"/>
    <w:rsid w:val="6F4638FD"/>
    <w:rsid w:val="6F4D407C"/>
    <w:rsid w:val="6F633902"/>
    <w:rsid w:val="6F863D10"/>
    <w:rsid w:val="6F937249"/>
    <w:rsid w:val="6FC76C62"/>
    <w:rsid w:val="6FE458C1"/>
    <w:rsid w:val="70421588"/>
    <w:rsid w:val="70491CF8"/>
    <w:rsid w:val="708B1B31"/>
    <w:rsid w:val="70FA4DD2"/>
    <w:rsid w:val="71896A4C"/>
    <w:rsid w:val="71DA4142"/>
    <w:rsid w:val="71E57B50"/>
    <w:rsid w:val="72036296"/>
    <w:rsid w:val="724B037D"/>
    <w:rsid w:val="72655527"/>
    <w:rsid w:val="726B7486"/>
    <w:rsid w:val="726F3B48"/>
    <w:rsid w:val="728E799D"/>
    <w:rsid w:val="7342289A"/>
    <w:rsid w:val="73794070"/>
    <w:rsid w:val="74517DA9"/>
    <w:rsid w:val="74903AA1"/>
    <w:rsid w:val="7583684D"/>
    <w:rsid w:val="758C3DCF"/>
    <w:rsid w:val="76905A69"/>
    <w:rsid w:val="76A0094D"/>
    <w:rsid w:val="76B97676"/>
    <w:rsid w:val="76C04091"/>
    <w:rsid w:val="77014220"/>
    <w:rsid w:val="782C739D"/>
    <w:rsid w:val="78C302CE"/>
    <w:rsid w:val="7935685C"/>
    <w:rsid w:val="793A1FE4"/>
    <w:rsid w:val="7A156B60"/>
    <w:rsid w:val="7A1E253D"/>
    <w:rsid w:val="7A254BE2"/>
    <w:rsid w:val="7B332F87"/>
    <w:rsid w:val="7BEF4EDA"/>
    <w:rsid w:val="7CC41DC5"/>
    <w:rsid w:val="7D1C2DB8"/>
    <w:rsid w:val="7D386E9D"/>
    <w:rsid w:val="7D9822D6"/>
    <w:rsid w:val="7ECA4A77"/>
    <w:rsid w:val="7F354163"/>
    <w:rsid w:val="7F3D52EA"/>
    <w:rsid w:val="7F987D19"/>
    <w:rsid w:val="7F9D774D"/>
    <w:rsid w:val="7FFC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qFormat/>
    <w:uiPriority w:val="99"/>
    <w:pPr>
      <w:spacing w:after="12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unhideWhenUsed/>
    <w:qFormat/>
    <w:uiPriority w:val="99"/>
    <w:pPr>
      <w:ind w:firstLine="420" w:firstLineChars="200"/>
    </w:p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paragraph" w:styleId="12">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Pages>
  <Words>1437</Words>
  <Characters>1455</Characters>
  <Lines>12</Lines>
  <Paragraphs>3</Paragraphs>
  <TotalTime>19</TotalTime>
  <ScaleCrop>false</ScaleCrop>
  <LinksUpToDate>false</LinksUpToDate>
  <CharactersWithSpaces>1459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2021-01-05T00:26:00Z</dcterms:created>
  <dc:creator>cgj4</dc:creator>
  <cp:lastModifiedBy>cgj4</cp:lastModifiedBy>
  <cp:lastPrinted>2022-09-29T04:44:00Z</cp:lastPrinted>
  <dcterms:modified xsi:type="dcterms:W3CDTF">2022-10-10T03:58:28Z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D04BA1B9D57C479DB3D27DA14341E1AA</vt:lpwstr>
  </property>
  <property fmtid="{D5CDD505-2E9C-101B-9397-08002B2CF9AE}" pid="4" name="commondata">
    <vt:lpwstr>eyJoZGlkIjoiZDA5ZDA1MWUxZDY0Y2QxYjJiYzZlY2RhNjEzNTM1YzAifQ==</vt:lpwstr>
  </property>
</Properties>
</file>