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-281" w:rightChars="-134"/>
        <w:jc w:val="center"/>
        <w:rPr>
          <w:rStyle w:val="6"/>
          <w:rFonts w:hint="eastAsia" w:ascii="微软雅黑" w:hAnsi="微软雅黑" w:eastAsia="微软雅黑"/>
          <w:color w:val="333333"/>
          <w:sz w:val="23"/>
          <w:szCs w:val="23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2024年商务发展专项资金（优化对外投资结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构）项目拟奖补企业明细表</w:t>
      </w:r>
    </w:p>
    <w:tbl>
      <w:tblPr>
        <w:tblStyle w:val="4"/>
        <w:tblpPr w:leftFromText="180" w:rightFromText="180" w:vertAnchor="text" w:horzAnchor="page" w:tblpX="1356" w:tblpY="1149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16"/>
        <w:gridCol w:w="5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支持内容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9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江苏联发纺织股份有限公司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鼓励企业积极“走出去”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9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佳力士添加剂（海安）有限公司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鼓励企业积极“走出去”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9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南通市达欣工程股份有限公司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鼓励企业积极“走出去”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4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江苏联发纺织股份有限公司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  <w:t>支持对外投资、境外工程、对外劳务企业融合发展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075"/>
    <w:rsid w:val="0035618A"/>
    <w:rsid w:val="00CF0075"/>
    <w:rsid w:val="01A64C3F"/>
    <w:rsid w:val="06A11000"/>
    <w:rsid w:val="1B334255"/>
    <w:rsid w:val="45257728"/>
    <w:rsid w:val="49F8000B"/>
    <w:rsid w:val="4FB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455</Characters>
  <Lines>2</Lines>
  <Paragraphs>1</Paragraphs>
  <TotalTime>0</TotalTime>
  <ScaleCrop>false</ScaleCrop>
  <LinksUpToDate>false</LinksUpToDate>
  <CharactersWithSpaces>522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2025-01-26T01:52:00Z</dcterms:created>
  <dc:creator>Administrator</dc:creator>
  <cp:lastModifiedBy>NTKO</cp:lastModifiedBy>
  <dcterms:modified xsi:type="dcterms:W3CDTF">2025-02-20T07:37:53Z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eyJoZGlkIjoiYmMzYjNkMDgwZjY2MmE2ODUwMzk0YzVlYzRkMGRlMGQiLCJ1c2VySWQiOiIyNTI4MDk1ODUifQ==</vt:lpwstr>
  </property>
  <property fmtid="{D5CDD505-2E9C-101B-9397-08002B2CF9AE}" pid="3" name="KSOProductBuildVer">
    <vt:lpwstr>2052-11.8.2.11542</vt:lpwstr>
  </property>
  <property fmtid="{D5CDD505-2E9C-101B-9397-08002B2CF9AE}" pid="4" name="ICV">
    <vt:lpwstr>13C91CCDCD4C4D56843A879A67E44112_12</vt:lpwstr>
  </property>
</Properties>
</file>