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6EA01">
      <w:pPr>
        <w:snapToGrid w:val="0"/>
        <w:spacing w:line="60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2025年海安市</w:t>
      </w:r>
      <w:r>
        <w:rPr>
          <w:rFonts w:hint="eastAsia" w:ascii="方正小标宋_GBK" w:hAnsi="方正小标宋_GBK" w:eastAsia="方正小标宋_GBK" w:cs="方正小标宋_GBK"/>
          <w:color w:val="000000"/>
          <w:sz w:val="44"/>
          <w:szCs w:val="44"/>
          <w:lang w:eastAsia="zh-CN"/>
        </w:rPr>
        <w:t>烟花爆竹</w:t>
      </w:r>
      <w:r>
        <w:rPr>
          <w:rFonts w:hint="eastAsia" w:ascii="方正小标宋_GBK" w:hAnsi="方正小标宋_GBK" w:eastAsia="方正小标宋_GBK" w:cs="方正小标宋_GBK"/>
          <w:color w:val="000000"/>
          <w:sz w:val="44"/>
          <w:szCs w:val="44"/>
        </w:rPr>
        <w:t>产品质量监督抽查</w:t>
      </w:r>
    </w:p>
    <w:p w14:paraId="579432BD">
      <w:pPr>
        <w:snapToGrid w:val="0"/>
        <w:spacing w:line="60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14:paraId="2ACC7C8F">
      <w:pPr>
        <w:pStyle w:val="4"/>
      </w:pPr>
    </w:p>
    <w:p w14:paraId="729D2369">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14:paraId="16E6D687">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本细则适用于</w:t>
      </w:r>
      <w:r>
        <w:rPr>
          <w:rFonts w:hint="eastAsia" w:ascii="方正仿宋_GBK" w:hAnsi="Times New Roman" w:eastAsia="方正仿宋_GBK"/>
          <w:sz w:val="32"/>
          <w:szCs w:val="32"/>
          <w:lang w:eastAsia="zh-CN"/>
        </w:rPr>
        <w:t>海安市</w:t>
      </w:r>
      <w:r>
        <w:rPr>
          <w:rFonts w:hint="eastAsia" w:ascii="方正仿宋_GBK" w:hAnsi="Times New Roman" w:eastAsia="方正仿宋_GBK"/>
          <w:sz w:val="32"/>
          <w:szCs w:val="32"/>
        </w:rPr>
        <w:t>市场监督管理局组织的</w:t>
      </w:r>
      <w:r>
        <w:rPr>
          <w:rFonts w:hint="eastAsia" w:ascii="方正仿宋_GBK" w:hAnsi="Times New Roman" w:eastAsia="方正仿宋_GBK"/>
          <w:sz w:val="32"/>
          <w:szCs w:val="32"/>
          <w:lang w:eastAsia="zh-CN"/>
        </w:rPr>
        <w:t>烟花爆竹</w:t>
      </w:r>
      <w:r>
        <w:rPr>
          <w:rFonts w:hint="eastAsia" w:ascii="方正仿宋_GBK" w:hAnsi="Times New Roman" w:eastAsia="方正仿宋_GBK"/>
          <w:sz w:val="32"/>
          <w:szCs w:val="32"/>
        </w:rPr>
        <w:t>产品质量监督抽查检验。本细则规定了此产品的抽样方法、检验依据、检验项目、检验方法、判定原则、异议处理及复检。</w:t>
      </w:r>
    </w:p>
    <w:p w14:paraId="3B939A5D">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14:paraId="17260C4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796F7A1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方正仿宋_GBK" w:hAnsi="Times New Roman" w:eastAsia="方正仿宋_GBK"/>
          <w:sz w:val="32"/>
          <w:szCs w:val="32"/>
        </w:rPr>
      </w:pPr>
      <w:bookmarkStart w:id="0" w:name="_GoBack"/>
      <w:bookmarkEnd w:id="0"/>
      <w:r>
        <w:rPr>
          <w:rFonts w:hint="eastAsia" w:ascii="方正仿宋_GBK" w:hAnsi="Times New Roman" w:eastAsia="方正仿宋_GBK"/>
          <w:kern w:val="0"/>
          <w:sz w:val="32"/>
          <w:szCs w:val="32"/>
          <w:shd w:val="clear" w:color="auto" w:fill="FFFFFF"/>
          <w:lang w:val="en-US" w:eastAsia="zh-CN" w:bidi="ar"/>
        </w:rPr>
        <w:t>检验样品数量按</w:t>
      </w:r>
      <w:r>
        <w:rPr>
          <w:rFonts w:hint="eastAsia" w:ascii="方正仿宋_GBK" w:hAnsi="Times New Roman" w:eastAsia="方正仿宋_GBK"/>
          <w:kern w:val="0"/>
          <w:sz w:val="32"/>
          <w:szCs w:val="32"/>
          <w:shd w:val="clear" w:color="auto" w:fill="FFFFFF"/>
          <w:lang w:eastAsia="zh-CN" w:bidi="ar"/>
        </w:rPr>
        <w:t>表</w:t>
      </w:r>
      <w:r>
        <w:rPr>
          <w:rFonts w:hint="eastAsia" w:ascii="方正仿宋_GBK" w:hAnsi="Times New Roman" w:eastAsia="方正仿宋_GBK"/>
          <w:kern w:val="0"/>
          <w:sz w:val="32"/>
          <w:szCs w:val="32"/>
          <w:shd w:val="clear" w:color="auto" w:fill="FFFFFF"/>
          <w:lang w:val="en-US" w:eastAsia="zh-CN" w:bidi="ar"/>
        </w:rPr>
        <w:t>1、表2、表3的规定执行，同时抽取同等数量的备用样品</w:t>
      </w:r>
      <w:r>
        <w:rPr>
          <w:rFonts w:hint="eastAsia" w:ascii="方正仿宋_GBK" w:hAnsi="Times New Roman" w:eastAsia="方正仿宋_GBK"/>
          <w:sz w:val="32"/>
          <w:szCs w:val="32"/>
        </w:rPr>
        <w:t>。</w:t>
      </w:r>
    </w:p>
    <w:p w14:paraId="260201D2">
      <w:pPr>
        <w:spacing w:line="600" w:lineRule="exact"/>
        <w:ind w:firstLine="640" w:firstLineChars="200"/>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表1 一般产品抽取样品数量</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3"/>
        <w:gridCol w:w="1463"/>
        <w:gridCol w:w="1757"/>
        <w:gridCol w:w="1612"/>
        <w:gridCol w:w="1462"/>
      </w:tblGrid>
      <w:tr w14:paraId="36B2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343" w:type="dxa"/>
            <w:noWrap w:val="0"/>
            <w:vAlign w:val="center"/>
          </w:tcPr>
          <w:p w14:paraId="4B7BDF5E">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批量范围N</w:t>
            </w:r>
          </w:p>
        </w:tc>
        <w:tc>
          <w:tcPr>
            <w:tcW w:w="1463" w:type="dxa"/>
            <w:noWrap w:val="0"/>
            <w:vAlign w:val="center"/>
          </w:tcPr>
          <w:p w14:paraId="224D50A3">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≤500</w:t>
            </w:r>
          </w:p>
        </w:tc>
        <w:tc>
          <w:tcPr>
            <w:tcW w:w="1757" w:type="dxa"/>
            <w:noWrap w:val="0"/>
            <w:vAlign w:val="center"/>
          </w:tcPr>
          <w:p w14:paraId="02A1F1CC">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1000</w:t>
            </w:r>
          </w:p>
        </w:tc>
        <w:tc>
          <w:tcPr>
            <w:tcW w:w="1612" w:type="dxa"/>
            <w:noWrap w:val="0"/>
            <w:vAlign w:val="center"/>
          </w:tcPr>
          <w:p w14:paraId="2382B208">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2000</w:t>
            </w:r>
          </w:p>
        </w:tc>
        <w:tc>
          <w:tcPr>
            <w:tcW w:w="1462" w:type="dxa"/>
            <w:noWrap w:val="0"/>
            <w:vAlign w:val="center"/>
          </w:tcPr>
          <w:p w14:paraId="51F38395">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＞2000</w:t>
            </w:r>
          </w:p>
        </w:tc>
      </w:tr>
      <w:tr w14:paraId="65D4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343" w:type="dxa"/>
            <w:noWrap w:val="0"/>
            <w:vAlign w:val="center"/>
          </w:tcPr>
          <w:p w14:paraId="741837B1">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样本量n</w:t>
            </w:r>
          </w:p>
        </w:tc>
        <w:tc>
          <w:tcPr>
            <w:tcW w:w="1463" w:type="dxa"/>
            <w:noWrap w:val="0"/>
            <w:vAlign w:val="center"/>
          </w:tcPr>
          <w:p w14:paraId="47BE0D63">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1757" w:type="dxa"/>
            <w:noWrap w:val="0"/>
            <w:vAlign w:val="center"/>
          </w:tcPr>
          <w:p w14:paraId="5521026B">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8</w:t>
            </w:r>
          </w:p>
        </w:tc>
        <w:tc>
          <w:tcPr>
            <w:tcW w:w="1612" w:type="dxa"/>
            <w:noWrap w:val="0"/>
            <w:vAlign w:val="center"/>
          </w:tcPr>
          <w:p w14:paraId="09AFA443">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w:t>
            </w:r>
          </w:p>
        </w:tc>
        <w:tc>
          <w:tcPr>
            <w:tcW w:w="1462" w:type="dxa"/>
            <w:noWrap w:val="0"/>
            <w:vAlign w:val="center"/>
          </w:tcPr>
          <w:p w14:paraId="246F75B7">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13</w:t>
            </w:r>
          </w:p>
        </w:tc>
      </w:tr>
    </w:tbl>
    <w:p w14:paraId="42689B13">
      <w:pPr>
        <w:spacing w:line="600" w:lineRule="exact"/>
        <w:ind w:firstLine="640" w:firstLineChars="200"/>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表2 爆竹类产品抽取样品数量</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1572"/>
        <w:gridCol w:w="1791"/>
        <w:gridCol w:w="2006"/>
        <w:gridCol w:w="1840"/>
      </w:tblGrid>
      <w:tr w14:paraId="6201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1350" w:type="dxa"/>
            <w:vMerge w:val="restart"/>
            <w:noWrap w:val="0"/>
            <w:vAlign w:val="top"/>
          </w:tcPr>
          <w:p w14:paraId="1575AE2E">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批量范围</w:t>
            </w:r>
          </w:p>
          <w:p w14:paraId="72712CF5">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N(挂、卷)</w:t>
            </w:r>
          </w:p>
        </w:tc>
        <w:tc>
          <w:tcPr>
            <w:tcW w:w="7209" w:type="dxa"/>
            <w:gridSpan w:val="4"/>
            <w:noWrap w:val="0"/>
            <w:vAlign w:val="top"/>
          </w:tcPr>
          <w:p w14:paraId="246D51F3">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样本量n (挂、卷)</w:t>
            </w:r>
          </w:p>
        </w:tc>
      </w:tr>
      <w:tr w14:paraId="419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jc w:val="center"/>
        </w:trPr>
        <w:tc>
          <w:tcPr>
            <w:tcW w:w="1350" w:type="dxa"/>
            <w:vMerge w:val="continue"/>
            <w:noWrap w:val="0"/>
            <w:vAlign w:val="top"/>
          </w:tcPr>
          <w:p w14:paraId="2AED0236">
            <w:pPr>
              <w:spacing w:line="600" w:lineRule="exact"/>
              <w:jc w:val="center"/>
              <w:rPr>
                <w:rFonts w:hint="eastAsia" w:ascii="方正仿宋_GBK" w:hAnsi="方正仿宋_GBK" w:eastAsia="方正仿宋_GBK" w:cs="方正仿宋_GBK"/>
                <w:sz w:val="24"/>
                <w:szCs w:val="24"/>
              </w:rPr>
            </w:pPr>
          </w:p>
        </w:tc>
        <w:tc>
          <w:tcPr>
            <w:tcW w:w="1572" w:type="dxa"/>
            <w:noWrap w:val="0"/>
            <w:vAlign w:val="top"/>
          </w:tcPr>
          <w:p w14:paraId="1D722C22">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≤50响/(挂、卷)</w:t>
            </w:r>
          </w:p>
        </w:tc>
        <w:tc>
          <w:tcPr>
            <w:tcW w:w="1791" w:type="dxa"/>
            <w:noWrap w:val="0"/>
            <w:vAlign w:val="top"/>
          </w:tcPr>
          <w:p w14:paraId="2E314970">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500响/(挂、卷)</w:t>
            </w:r>
          </w:p>
        </w:tc>
        <w:tc>
          <w:tcPr>
            <w:tcW w:w="2006" w:type="dxa"/>
            <w:noWrap w:val="0"/>
            <w:vAlign w:val="top"/>
          </w:tcPr>
          <w:p w14:paraId="4CFDA0E6">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2000响/(挂、卷)</w:t>
            </w:r>
          </w:p>
        </w:tc>
        <w:tc>
          <w:tcPr>
            <w:tcW w:w="1840" w:type="dxa"/>
            <w:noWrap w:val="0"/>
            <w:vAlign w:val="top"/>
          </w:tcPr>
          <w:p w14:paraId="56F37AC3">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＞2000响/(挂、卷)</w:t>
            </w:r>
          </w:p>
        </w:tc>
      </w:tr>
      <w:tr w14:paraId="4BAEF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50" w:type="dxa"/>
            <w:noWrap w:val="0"/>
            <w:vAlign w:val="top"/>
          </w:tcPr>
          <w:p w14:paraId="7F736131">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 xml:space="preserve">≤500 </w:t>
            </w:r>
          </w:p>
        </w:tc>
        <w:tc>
          <w:tcPr>
            <w:tcW w:w="1572" w:type="dxa"/>
            <w:noWrap w:val="0"/>
            <w:vAlign w:val="top"/>
          </w:tcPr>
          <w:p w14:paraId="2964AD87">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8</w:t>
            </w:r>
          </w:p>
        </w:tc>
        <w:tc>
          <w:tcPr>
            <w:tcW w:w="1791" w:type="dxa"/>
            <w:noWrap w:val="0"/>
            <w:vAlign w:val="top"/>
          </w:tcPr>
          <w:p w14:paraId="52B83E7F">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2006" w:type="dxa"/>
            <w:noWrap w:val="0"/>
            <w:vAlign w:val="top"/>
          </w:tcPr>
          <w:p w14:paraId="25409BD5">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1840" w:type="dxa"/>
            <w:noWrap w:val="0"/>
            <w:vAlign w:val="top"/>
          </w:tcPr>
          <w:p w14:paraId="4474E263">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r>
      <w:tr w14:paraId="1D00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1350" w:type="dxa"/>
            <w:noWrap w:val="0"/>
            <w:vAlign w:val="top"/>
          </w:tcPr>
          <w:p w14:paraId="192439A3">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1000</w:t>
            </w:r>
          </w:p>
        </w:tc>
        <w:tc>
          <w:tcPr>
            <w:tcW w:w="1572" w:type="dxa"/>
            <w:noWrap w:val="0"/>
            <w:vAlign w:val="top"/>
          </w:tcPr>
          <w:p w14:paraId="4861A71F">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w:t>
            </w:r>
          </w:p>
        </w:tc>
        <w:tc>
          <w:tcPr>
            <w:tcW w:w="1791" w:type="dxa"/>
            <w:noWrap w:val="0"/>
            <w:vAlign w:val="top"/>
          </w:tcPr>
          <w:p w14:paraId="31151031">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8</w:t>
            </w:r>
          </w:p>
        </w:tc>
        <w:tc>
          <w:tcPr>
            <w:tcW w:w="2006" w:type="dxa"/>
            <w:noWrap w:val="0"/>
            <w:vAlign w:val="top"/>
          </w:tcPr>
          <w:p w14:paraId="6C7E6DAD">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1840" w:type="dxa"/>
            <w:noWrap w:val="0"/>
            <w:vAlign w:val="top"/>
          </w:tcPr>
          <w:p w14:paraId="5164117B">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r>
      <w:tr w14:paraId="26167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1350" w:type="dxa"/>
            <w:noWrap w:val="0"/>
            <w:vAlign w:val="center"/>
          </w:tcPr>
          <w:p w14:paraId="54EF9BFB">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100</w:t>
            </w:r>
            <w:r>
              <w:rPr>
                <w:rFonts w:hint="eastAsia" w:ascii="方正仿宋_GBK" w:hAnsi="方正仿宋_GBK" w:eastAsia="方正仿宋_GBK" w:cs="方正仿宋_GBK"/>
                <w:sz w:val="24"/>
                <w:szCs w:val="24"/>
                <w:lang w:val="en-US" w:eastAsia="zh-CN"/>
              </w:rPr>
              <w:t>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2000</w:t>
            </w:r>
          </w:p>
        </w:tc>
        <w:tc>
          <w:tcPr>
            <w:tcW w:w="1572" w:type="dxa"/>
            <w:noWrap w:val="0"/>
            <w:vAlign w:val="top"/>
          </w:tcPr>
          <w:p w14:paraId="37A876EC">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13</w:t>
            </w:r>
          </w:p>
        </w:tc>
        <w:tc>
          <w:tcPr>
            <w:tcW w:w="1791" w:type="dxa"/>
            <w:noWrap w:val="0"/>
            <w:vAlign w:val="top"/>
          </w:tcPr>
          <w:p w14:paraId="3F16B60E">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w:t>
            </w:r>
          </w:p>
        </w:tc>
        <w:tc>
          <w:tcPr>
            <w:tcW w:w="2006" w:type="dxa"/>
            <w:noWrap w:val="0"/>
            <w:vAlign w:val="top"/>
          </w:tcPr>
          <w:p w14:paraId="40ED50B4">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8</w:t>
            </w:r>
          </w:p>
        </w:tc>
        <w:tc>
          <w:tcPr>
            <w:tcW w:w="1840" w:type="dxa"/>
            <w:noWrap w:val="0"/>
            <w:vAlign w:val="top"/>
          </w:tcPr>
          <w:p w14:paraId="4DA11444">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r>
      <w:tr w14:paraId="4A15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350" w:type="dxa"/>
            <w:noWrap w:val="0"/>
            <w:vAlign w:val="top"/>
          </w:tcPr>
          <w:p w14:paraId="5C3F089F">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＞2000</w:t>
            </w:r>
          </w:p>
        </w:tc>
        <w:tc>
          <w:tcPr>
            <w:tcW w:w="1572" w:type="dxa"/>
            <w:noWrap w:val="0"/>
            <w:vAlign w:val="top"/>
          </w:tcPr>
          <w:p w14:paraId="1B4AF2CE">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13</w:t>
            </w:r>
          </w:p>
        </w:tc>
        <w:tc>
          <w:tcPr>
            <w:tcW w:w="1791" w:type="dxa"/>
            <w:noWrap w:val="0"/>
            <w:vAlign w:val="top"/>
          </w:tcPr>
          <w:p w14:paraId="1B3BA395">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12</w:t>
            </w:r>
          </w:p>
        </w:tc>
        <w:tc>
          <w:tcPr>
            <w:tcW w:w="2006" w:type="dxa"/>
            <w:noWrap w:val="0"/>
            <w:vAlign w:val="top"/>
          </w:tcPr>
          <w:p w14:paraId="1A068391">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w:t>
            </w:r>
          </w:p>
        </w:tc>
        <w:tc>
          <w:tcPr>
            <w:tcW w:w="1840" w:type="dxa"/>
            <w:noWrap w:val="0"/>
            <w:vAlign w:val="top"/>
          </w:tcPr>
          <w:p w14:paraId="383E8DEC">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r>
    </w:tbl>
    <w:p w14:paraId="522A9F28">
      <w:pPr>
        <w:spacing w:line="600" w:lineRule="exact"/>
        <w:ind w:firstLine="640" w:firstLineChars="200"/>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表3 组合烟花类产品抽取样品数量</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18"/>
        <w:gridCol w:w="1193"/>
        <w:gridCol w:w="1177"/>
        <w:gridCol w:w="1232"/>
        <w:gridCol w:w="1228"/>
        <w:gridCol w:w="1181"/>
        <w:gridCol w:w="1070"/>
      </w:tblGrid>
      <w:tr w14:paraId="25CA24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7" w:hRule="atLeast"/>
          <w:jc w:val="center"/>
        </w:trPr>
        <w:tc>
          <w:tcPr>
            <w:tcW w:w="1618" w:type="dxa"/>
            <w:vMerge w:val="restart"/>
            <w:tcBorders>
              <w:top w:val="single" w:color="auto" w:sz="4" w:space="0"/>
              <w:bottom w:val="single" w:color="auto" w:sz="4" w:space="0"/>
              <w:right w:val="single" w:color="auto" w:sz="4" w:space="0"/>
            </w:tcBorders>
            <w:noWrap w:val="0"/>
            <w:vAlign w:val="center"/>
          </w:tcPr>
          <w:p w14:paraId="50C6343C">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批量范围</w:t>
            </w:r>
          </w:p>
          <w:p w14:paraId="510989F2">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N（个）</w:t>
            </w:r>
          </w:p>
        </w:tc>
        <w:tc>
          <w:tcPr>
            <w:tcW w:w="7081" w:type="dxa"/>
            <w:gridSpan w:val="6"/>
            <w:tcBorders>
              <w:top w:val="single" w:color="auto" w:sz="4" w:space="0"/>
              <w:left w:val="single" w:color="auto" w:sz="4" w:space="0"/>
              <w:bottom w:val="single" w:color="auto" w:sz="4" w:space="0"/>
            </w:tcBorders>
            <w:noWrap w:val="0"/>
            <w:vAlign w:val="center"/>
          </w:tcPr>
          <w:p w14:paraId="624DD58A">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样本量 n /个</w:t>
            </w:r>
          </w:p>
        </w:tc>
      </w:tr>
      <w:tr w14:paraId="21833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7" w:hRule="atLeast"/>
          <w:jc w:val="center"/>
        </w:trPr>
        <w:tc>
          <w:tcPr>
            <w:tcW w:w="1618" w:type="dxa"/>
            <w:vMerge w:val="continue"/>
            <w:tcBorders>
              <w:top w:val="single" w:color="auto" w:sz="4" w:space="0"/>
              <w:bottom w:val="single" w:color="auto" w:sz="4" w:space="0"/>
              <w:right w:val="single" w:color="auto" w:sz="4" w:space="0"/>
            </w:tcBorders>
            <w:noWrap w:val="0"/>
            <w:vAlign w:val="center"/>
          </w:tcPr>
          <w:p w14:paraId="09AD060C">
            <w:pPr>
              <w:spacing w:line="600" w:lineRule="exact"/>
              <w:jc w:val="center"/>
              <w:rPr>
                <w:rFonts w:hint="eastAsia" w:ascii="方正仿宋_GBK" w:hAnsi="方正仿宋_GBK" w:eastAsia="方正仿宋_GBK" w:cs="方正仿宋_GBK"/>
                <w:sz w:val="24"/>
                <w:szCs w:val="24"/>
              </w:rPr>
            </w:pPr>
          </w:p>
        </w:tc>
        <w:tc>
          <w:tcPr>
            <w:tcW w:w="7081" w:type="dxa"/>
            <w:gridSpan w:val="6"/>
            <w:tcBorders>
              <w:top w:val="single" w:color="auto" w:sz="4" w:space="0"/>
              <w:left w:val="single" w:color="auto" w:sz="4" w:space="0"/>
              <w:bottom w:val="single" w:color="auto" w:sz="4" w:space="0"/>
            </w:tcBorders>
            <w:noWrap w:val="0"/>
            <w:vAlign w:val="center"/>
          </w:tcPr>
          <w:p w14:paraId="1360BD59">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组合发数（发/个）</w:t>
            </w:r>
          </w:p>
        </w:tc>
      </w:tr>
      <w:tr w14:paraId="75D29D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7" w:hRule="atLeast"/>
          <w:jc w:val="center"/>
        </w:trPr>
        <w:tc>
          <w:tcPr>
            <w:tcW w:w="1618" w:type="dxa"/>
            <w:vMerge w:val="continue"/>
            <w:tcBorders>
              <w:top w:val="single" w:color="auto" w:sz="4" w:space="0"/>
              <w:bottom w:val="single" w:color="auto" w:sz="4" w:space="0"/>
              <w:right w:val="single" w:color="auto" w:sz="4" w:space="0"/>
            </w:tcBorders>
            <w:noWrap w:val="0"/>
            <w:vAlign w:val="center"/>
          </w:tcPr>
          <w:p w14:paraId="722944AB">
            <w:pPr>
              <w:spacing w:line="600" w:lineRule="exact"/>
              <w:jc w:val="center"/>
              <w:rPr>
                <w:rFonts w:hint="eastAsia" w:ascii="方正仿宋_GBK" w:hAnsi="方正仿宋_GBK" w:eastAsia="方正仿宋_GBK" w:cs="方正仿宋_GBK"/>
                <w:sz w:val="24"/>
                <w:szCs w:val="24"/>
              </w:rPr>
            </w:pPr>
          </w:p>
        </w:tc>
        <w:tc>
          <w:tcPr>
            <w:tcW w:w="2370" w:type="dxa"/>
            <w:gridSpan w:val="2"/>
            <w:tcBorders>
              <w:top w:val="single" w:color="auto" w:sz="4" w:space="0"/>
              <w:left w:val="single" w:color="auto" w:sz="4" w:space="0"/>
              <w:bottom w:val="single" w:color="auto" w:sz="4" w:space="0"/>
              <w:right w:val="single" w:color="auto" w:sz="4" w:space="0"/>
            </w:tcBorders>
            <w:noWrap w:val="0"/>
            <w:vAlign w:val="center"/>
          </w:tcPr>
          <w:p w14:paraId="3FAB1E2A">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 xml:space="preserve">≤20 </w:t>
            </w:r>
          </w:p>
        </w:tc>
        <w:tc>
          <w:tcPr>
            <w:tcW w:w="2460" w:type="dxa"/>
            <w:gridSpan w:val="2"/>
            <w:tcBorders>
              <w:top w:val="single" w:color="auto" w:sz="4" w:space="0"/>
              <w:left w:val="single" w:color="auto" w:sz="4" w:space="0"/>
              <w:bottom w:val="single" w:color="auto" w:sz="4" w:space="0"/>
              <w:right w:val="single" w:color="auto" w:sz="4" w:space="0"/>
            </w:tcBorders>
            <w:noWrap w:val="0"/>
            <w:vAlign w:val="center"/>
          </w:tcPr>
          <w:p w14:paraId="5451FBCB">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21～50</w:t>
            </w:r>
          </w:p>
        </w:tc>
        <w:tc>
          <w:tcPr>
            <w:tcW w:w="2251" w:type="dxa"/>
            <w:gridSpan w:val="2"/>
            <w:tcBorders>
              <w:top w:val="single" w:color="auto" w:sz="4" w:space="0"/>
              <w:left w:val="single" w:color="auto" w:sz="4" w:space="0"/>
              <w:bottom w:val="single" w:color="auto" w:sz="4" w:space="0"/>
            </w:tcBorders>
            <w:noWrap w:val="0"/>
            <w:vAlign w:val="center"/>
          </w:tcPr>
          <w:p w14:paraId="457E738D">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＞50</w:t>
            </w:r>
          </w:p>
        </w:tc>
      </w:tr>
      <w:tr w14:paraId="5E131A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7" w:hRule="atLeast"/>
          <w:jc w:val="center"/>
        </w:trPr>
        <w:tc>
          <w:tcPr>
            <w:tcW w:w="1618" w:type="dxa"/>
            <w:vMerge w:val="continue"/>
            <w:tcBorders>
              <w:top w:val="single" w:color="auto" w:sz="4" w:space="0"/>
              <w:bottom w:val="single" w:color="auto" w:sz="4" w:space="0"/>
              <w:right w:val="single" w:color="auto" w:sz="4" w:space="0"/>
            </w:tcBorders>
            <w:noWrap w:val="0"/>
            <w:vAlign w:val="center"/>
          </w:tcPr>
          <w:p w14:paraId="66891CD7">
            <w:pPr>
              <w:spacing w:line="600" w:lineRule="exact"/>
              <w:jc w:val="center"/>
              <w:rPr>
                <w:rFonts w:hint="eastAsia" w:ascii="方正仿宋_GBK" w:hAnsi="方正仿宋_GBK" w:eastAsia="方正仿宋_GBK" w:cs="方正仿宋_GBK"/>
                <w:sz w:val="24"/>
                <w:szCs w:val="24"/>
              </w:rPr>
            </w:pPr>
          </w:p>
        </w:tc>
        <w:tc>
          <w:tcPr>
            <w:tcW w:w="7081" w:type="dxa"/>
            <w:gridSpan w:val="6"/>
            <w:tcBorders>
              <w:top w:val="single" w:color="auto" w:sz="4" w:space="0"/>
              <w:left w:val="single" w:color="auto" w:sz="4" w:space="0"/>
              <w:bottom w:val="single" w:color="auto" w:sz="4" w:space="0"/>
            </w:tcBorders>
            <w:noWrap w:val="0"/>
            <w:vAlign w:val="center"/>
          </w:tcPr>
          <w:p w14:paraId="15C9E71B">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单筒内径（mm）</w:t>
            </w:r>
          </w:p>
        </w:tc>
      </w:tr>
      <w:tr w14:paraId="24915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7" w:hRule="atLeast"/>
          <w:jc w:val="center"/>
        </w:trPr>
        <w:tc>
          <w:tcPr>
            <w:tcW w:w="1618" w:type="dxa"/>
            <w:vMerge w:val="continue"/>
            <w:tcBorders>
              <w:top w:val="single" w:color="auto" w:sz="4" w:space="0"/>
              <w:bottom w:val="single" w:color="auto" w:sz="4" w:space="0"/>
              <w:right w:val="single" w:color="auto" w:sz="4" w:space="0"/>
            </w:tcBorders>
            <w:noWrap w:val="0"/>
            <w:vAlign w:val="center"/>
          </w:tcPr>
          <w:p w14:paraId="05FA51DD">
            <w:pPr>
              <w:spacing w:line="600" w:lineRule="exact"/>
              <w:jc w:val="center"/>
              <w:rPr>
                <w:rFonts w:hint="eastAsia" w:ascii="方正仿宋_GBK" w:hAnsi="方正仿宋_GBK" w:eastAsia="方正仿宋_GBK" w:cs="方正仿宋_GBK"/>
                <w:sz w:val="24"/>
                <w:szCs w:val="24"/>
              </w:rPr>
            </w:pPr>
          </w:p>
        </w:tc>
        <w:tc>
          <w:tcPr>
            <w:tcW w:w="1193" w:type="dxa"/>
            <w:tcBorders>
              <w:top w:val="single" w:color="auto" w:sz="4" w:space="0"/>
              <w:left w:val="single" w:color="auto" w:sz="4" w:space="0"/>
              <w:bottom w:val="single" w:color="auto" w:sz="4" w:space="0"/>
              <w:right w:val="single" w:color="auto" w:sz="4" w:space="0"/>
            </w:tcBorders>
            <w:noWrap w:val="0"/>
            <w:vAlign w:val="center"/>
          </w:tcPr>
          <w:p w14:paraId="77C48CD0">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＞30</w:t>
            </w:r>
          </w:p>
        </w:tc>
        <w:tc>
          <w:tcPr>
            <w:tcW w:w="1177" w:type="dxa"/>
            <w:tcBorders>
              <w:top w:val="single" w:color="auto" w:sz="4" w:space="0"/>
              <w:left w:val="single" w:color="auto" w:sz="4" w:space="0"/>
              <w:bottom w:val="single" w:color="auto" w:sz="4" w:space="0"/>
              <w:right w:val="single" w:color="auto" w:sz="4" w:space="0"/>
            </w:tcBorders>
            <w:noWrap w:val="0"/>
            <w:vAlign w:val="center"/>
          </w:tcPr>
          <w:p w14:paraId="5B183F58">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≤30</w:t>
            </w:r>
          </w:p>
        </w:tc>
        <w:tc>
          <w:tcPr>
            <w:tcW w:w="1232" w:type="dxa"/>
            <w:tcBorders>
              <w:top w:val="single" w:color="auto" w:sz="4" w:space="0"/>
              <w:left w:val="single" w:color="auto" w:sz="4" w:space="0"/>
              <w:bottom w:val="single" w:color="auto" w:sz="4" w:space="0"/>
              <w:right w:val="single" w:color="auto" w:sz="4" w:space="0"/>
            </w:tcBorders>
            <w:noWrap w:val="0"/>
            <w:vAlign w:val="center"/>
          </w:tcPr>
          <w:p w14:paraId="7B2B4075">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＞30</w:t>
            </w:r>
          </w:p>
        </w:tc>
        <w:tc>
          <w:tcPr>
            <w:tcW w:w="1228" w:type="dxa"/>
            <w:tcBorders>
              <w:top w:val="single" w:color="auto" w:sz="4" w:space="0"/>
              <w:left w:val="single" w:color="auto" w:sz="4" w:space="0"/>
              <w:bottom w:val="single" w:color="auto" w:sz="4" w:space="0"/>
              <w:right w:val="single" w:color="auto" w:sz="4" w:space="0"/>
            </w:tcBorders>
            <w:noWrap w:val="0"/>
            <w:vAlign w:val="center"/>
          </w:tcPr>
          <w:p w14:paraId="74C86F6E">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≤30</w:t>
            </w:r>
          </w:p>
        </w:tc>
        <w:tc>
          <w:tcPr>
            <w:tcW w:w="1181" w:type="dxa"/>
            <w:tcBorders>
              <w:top w:val="single" w:color="auto" w:sz="4" w:space="0"/>
              <w:left w:val="single" w:color="auto" w:sz="4" w:space="0"/>
              <w:bottom w:val="single" w:color="auto" w:sz="4" w:space="0"/>
              <w:right w:val="single" w:color="auto" w:sz="4" w:space="0"/>
            </w:tcBorders>
            <w:noWrap w:val="0"/>
            <w:vAlign w:val="center"/>
          </w:tcPr>
          <w:p w14:paraId="06C3FCEB">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＞30</w:t>
            </w:r>
          </w:p>
        </w:tc>
        <w:tc>
          <w:tcPr>
            <w:tcW w:w="1070" w:type="dxa"/>
            <w:tcBorders>
              <w:top w:val="single" w:color="auto" w:sz="4" w:space="0"/>
              <w:left w:val="single" w:color="auto" w:sz="4" w:space="0"/>
              <w:bottom w:val="single" w:color="auto" w:sz="4" w:space="0"/>
            </w:tcBorders>
            <w:noWrap w:val="0"/>
            <w:vAlign w:val="center"/>
          </w:tcPr>
          <w:p w14:paraId="6524F89D">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≤30</w:t>
            </w:r>
          </w:p>
        </w:tc>
      </w:tr>
      <w:tr w14:paraId="4F4B43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7" w:hRule="atLeast"/>
          <w:jc w:val="center"/>
        </w:trPr>
        <w:tc>
          <w:tcPr>
            <w:tcW w:w="1618" w:type="dxa"/>
            <w:tcBorders>
              <w:top w:val="single" w:color="auto" w:sz="4" w:space="0"/>
              <w:bottom w:val="single" w:color="auto" w:sz="4" w:space="0"/>
              <w:right w:val="single" w:color="auto" w:sz="4" w:space="0"/>
            </w:tcBorders>
            <w:noWrap w:val="0"/>
            <w:vAlign w:val="center"/>
          </w:tcPr>
          <w:p w14:paraId="1B4877F9">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≤500</w:t>
            </w:r>
          </w:p>
        </w:tc>
        <w:tc>
          <w:tcPr>
            <w:tcW w:w="1193" w:type="dxa"/>
            <w:tcBorders>
              <w:top w:val="single" w:color="auto" w:sz="4" w:space="0"/>
              <w:left w:val="single" w:color="auto" w:sz="4" w:space="0"/>
              <w:bottom w:val="single" w:color="auto" w:sz="4" w:space="0"/>
              <w:right w:val="single" w:color="auto" w:sz="4" w:space="0"/>
            </w:tcBorders>
            <w:noWrap w:val="0"/>
            <w:vAlign w:val="center"/>
          </w:tcPr>
          <w:p w14:paraId="0AF0061C">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1177" w:type="dxa"/>
            <w:tcBorders>
              <w:top w:val="single" w:color="auto" w:sz="4" w:space="0"/>
              <w:left w:val="single" w:color="auto" w:sz="4" w:space="0"/>
              <w:bottom w:val="single" w:color="auto" w:sz="4" w:space="0"/>
              <w:right w:val="single" w:color="auto" w:sz="4" w:space="0"/>
            </w:tcBorders>
            <w:noWrap w:val="0"/>
            <w:vAlign w:val="center"/>
          </w:tcPr>
          <w:p w14:paraId="2EFB537B">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1232" w:type="dxa"/>
            <w:tcBorders>
              <w:top w:val="single" w:color="auto" w:sz="4" w:space="0"/>
              <w:left w:val="single" w:color="auto" w:sz="4" w:space="0"/>
              <w:bottom w:val="single" w:color="auto" w:sz="4" w:space="0"/>
              <w:right w:val="single" w:color="auto" w:sz="4" w:space="0"/>
            </w:tcBorders>
            <w:noWrap w:val="0"/>
            <w:vAlign w:val="center"/>
          </w:tcPr>
          <w:p w14:paraId="5AC541C2">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c>
          <w:tcPr>
            <w:tcW w:w="1228" w:type="dxa"/>
            <w:tcBorders>
              <w:top w:val="single" w:color="auto" w:sz="4" w:space="0"/>
              <w:left w:val="single" w:color="auto" w:sz="4" w:space="0"/>
              <w:bottom w:val="single" w:color="auto" w:sz="4" w:space="0"/>
              <w:right w:val="single" w:color="auto" w:sz="4" w:space="0"/>
            </w:tcBorders>
            <w:noWrap w:val="0"/>
            <w:vAlign w:val="center"/>
          </w:tcPr>
          <w:p w14:paraId="52936E97">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1181" w:type="dxa"/>
            <w:tcBorders>
              <w:left w:val="single" w:color="auto" w:sz="4" w:space="0"/>
              <w:bottom w:val="single" w:color="auto" w:sz="4" w:space="0"/>
              <w:right w:val="single" w:color="auto" w:sz="4" w:space="0"/>
            </w:tcBorders>
            <w:noWrap w:val="0"/>
            <w:vAlign w:val="center"/>
          </w:tcPr>
          <w:p w14:paraId="5B88C5D0">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c>
          <w:tcPr>
            <w:tcW w:w="1070" w:type="dxa"/>
            <w:tcBorders>
              <w:left w:val="single" w:color="auto" w:sz="4" w:space="0"/>
              <w:bottom w:val="single" w:color="auto" w:sz="4" w:space="0"/>
            </w:tcBorders>
            <w:noWrap w:val="0"/>
            <w:vAlign w:val="center"/>
          </w:tcPr>
          <w:p w14:paraId="089057E2">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r>
      <w:tr w14:paraId="31CB2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7" w:hRule="atLeast"/>
          <w:jc w:val="center"/>
        </w:trPr>
        <w:tc>
          <w:tcPr>
            <w:tcW w:w="1618" w:type="dxa"/>
            <w:tcBorders>
              <w:top w:val="single" w:color="auto" w:sz="4" w:space="0"/>
              <w:bottom w:val="single" w:color="auto" w:sz="4" w:space="0"/>
              <w:right w:val="single" w:color="auto" w:sz="4" w:space="0"/>
            </w:tcBorders>
            <w:noWrap w:val="0"/>
            <w:vAlign w:val="center"/>
          </w:tcPr>
          <w:p w14:paraId="3DA4267D">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1000</w:t>
            </w:r>
          </w:p>
        </w:tc>
        <w:tc>
          <w:tcPr>
            <w:tcW w:w="1193" w:type="dxa"/>
            <w:tcBorders>
              <w:top w:val="single" w:color="auto" w:sz="4" w:space="0"/>
              <w:left w:val="single" w:color="auto" w:sz="4" w:space="0"/>
              <w:bottom w:val="single" w:color="auto" w:sz="4" w:space="0"/>
              <w:right w:val="single" w:color="auto" w:sz="4" w:space="0"/>
            </w:tcBorders>
            <w:noWrap w:val="0"/>
            <w:vAlign w:val="center"/>
          </w:tcPr>
          <w:p w14:paraId="0DFCAA98">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1177" w:type="dxa"/>
            <w:tcBorders>
              <w:top w:val="single" w:color="auto" w:sz="4" w:space="0"/>
              <w:left w:val="single" w:color="auto" w:sz="4" w:space="0"/>
              <w:bottom w:val="single" w:color="auto" w:sz="4" w:space="0"/>
              <w:right w:val="single" w:color="auto" w:sz="4" w:space="0"/>
            </w:tcBorders>
            <w:noWrap w:val="0"/>
            <w:vAlign w:val="center"/>
          </w:tcPr>
          <w:p w14:paraId="3AA62A1C">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w:t>
            </w:r>
          </w:p>
        </w:tc>
        <w:tc>
          <w:tcPr>
            <w:tcW w:w="1232" w:type="dxa"/>
            <w:tcBorders>
              <w:top w:val="single" w:color="auto" w:sz="4" w:space="0"/>
              <w:left w:val="single" w:color="auto" w:sz="4" w:space="0"/>
              <w:bottom w:val="single" w:color="auto" w:sz="4" w:space="0"/>
              <w:right w:val="single" w:color="auto" w:sz="4" w:space="0"/>
            </w:tcBorders>
            <w:noWrap w:val="0"/>
            <w:vAlign w:val="center"/>
          </w:tcPr>
          <w:p w14:paraId="4709D02B">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1228" w:type="dxa"/>
            <w:tcBorders>
              <w:top w:val="single" w:color="auto" w:sz="4" w:space="0"/>
              <w:left w:val="single" w:color="auto" w:sz="4" w:space="0"/>
              <w:bottom w:val="single" w:color="auto" w:sz="4" w:space="0"/>
              <w:right w:val="single" w:color="auto" w:sz="4" w:space="0"/>
            </w:tcBorders>
            <w:noWrap w:val="0"/>
            <w:vAlign w:val="center"/>
          </w:tcPr>
          <w:p w14:paraId="482DB3C4">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1181" w:type="dxa"/>
            <w:tcBorders>
              <w:left w:val="single" w:color="auto" w:sz="4" w:space="0"/>
              <w:bottom w:val="single" w:color="auto" w:sz="4" w:space="0"/>
              <w:right w:val="single" w:color="auto" w:sz="4" w:space="0"/>
            </w:tcBorders>
            <w:noWrap w:val="0"/>
            <w:vAlign w:val="center"/>
          </w:tcPr>
          <w:p w14:paraId="3767BE0E">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c>
          <w:tcPr>
            <w:tcW w:w="1070" w:type="dxa"/>
            <w:tcBorders>
              <w:left w:val="single" w:color="auto" w:sz="4" w:space="0"/>
              <w:bottom w:val="single" w:color="auto" w:sz="4" w:space="0"/>
            </w:tcBorders>
            <w:noWrap w:val="0"/>
            <w:vAlign w:val="center"/>
          </w:tcPr>
          <w:p w14:paraId="5AEEB72C">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r>
      <w:tr w14:paraId="221FDA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1618" w:type="dxa"/>
            <w:tcBorders>
              <w:top w:val="single" w:color="auto" w:sz="4" w:space="0"/>
              <w:bottom w:val="single" w:color="auto" w:sz="4" w:space="0"/>
              <w:right w:val="single" w:color="auto" w:sz="4" w:space="0"/>
            </w:tcBorders>
            <w:noWrap w:val="0"/>
            <w:vAlign w:val="center"/>
          </w:tcPr>
          <w:p w14:paraId="0A46176C">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≥1001</w:t>
            </w:r>
          </w:p>
        </w:tc>
        <w:tc>
          <w:tcPr>
            <w:tcW w:w="1193" w:type="dxa"/>
            <w:tcBorders>
              <w:top w:val="single" w:color="auto" w:sz="4" w:space="0"/>
              <w:left w:val="single" w:color="auto" w:sz="4" w:space="0"/>
              <w:bottom w:val="single" w:color="auto" w:sz="4" w:space="0"/>
              <w:right w:val="single" w:color="auto" w:sz="4" w:space="0"/>
            </w:tcBorders>
            <w:noWrap w:val="0"/>
            <w:vAlign w:val="center"/>
          </w:tcPr>
          <w:p w14:paraId="20EC90DA">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w:t>
            </w:r>
          </w:p>
        </w:tc>
        <w:tc>
          <w:tcPr>
            <w:tcW w:w="1177" w:type="dxa"/>
            <w:tcBorders>
              <w:top w:val="single" w:color="auto" w:sz="4" w:space="0"/>
              <w:left w:val="single" w:color="auto" w:sz="4" w:space="0"/>
              <w:bottom w:val="single" w:color="auto" w:sz="4" w:space="0"/>
              <w:right w:val="single" w:color="auto" w:sz="4" w:space="0"/>
            </w:tcBorders>
            <w:noWrap w:val="0"/>
            <w:vAlign w:val="center"/>
          </w:tcPr>
          <w:p w14:paraId="056D6F41">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8</w:t>
            </w:r>
          </w:p>
        </w:tc>
        <w:tc>
          <w:tcPr>
            <w:tcW w:w="1232" w:type="dxa"/>
            <w:tcBorders>
              <w:top w:val="single" w:color="auto" w:sz="4" w:space="0"/>
              <w:left w:val="single" w:color="auto" w:sz="4" w:space="0"/>
              <w:bottom w:val="single" w:color="auto" w:sz="4" w:space="0"/>
              <w:right w:val="single" w:color="auto" w:sz="4" w:space="0"/>
            </w:tcBorders>
            <w:noWrap w:val="0"/>
            <w:vAlign w:val="center"/>
          </w:tcPr>
          <w:p w14:paraId="3BDF2E9B">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1228" w:type="dxa"/>
            <w:tcBorders>
              <w:top w:val="single" w:color="auto" w:sz="4" w:space="0"/>
              <w:left w:val="single" w:color="auto" w:sz="4" w:space="0"/>
              <w:bottom w:val="single" w:color="auto" w:sz="4" w:space="0"/>
              <w:right w:val="single" w:color="auto" w:sz="4" w:space="0"/>
            </w:tcBorders>
            <w:noWrap w:val="0"/>
            <w:vAlign w:val="center"/>
          </w:tcPr>
          <w:p w14:paraId="20D911A4">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7</w:t>
            </w:r>
          </w:p>
        </w:tc>
        <w:tc>
          <w:tcPr>
            <w:tcW w:w="1181" w:type="dxa"/>
            <w:tcBorders>
              <w:left w:val="single" w:color="auto" w:sz="4" w:space="0"/>
              <w:bottom w:val="single" w:color="auto" w:sz="4" w:space="0"/>
              <w:right w:val="single" w:color="auto" w:sz="4" w:space="0"/>
            </w:tcBorders>
            <w:noWrap w:val="0"/>
            <w:vAlign w:val="center"/>
          </w:tcPr>
          <w:p w14:paraId="78A8F2F4">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1070" w:type="dxa"/>
            <w:tcBorders>
              <w:left w:val="single" w:color="auto" w:sz="4" w:space="0"/>
              <w:bottom w:val="single" w:color="auto" w:sz="4" w:space="0"/>
            </w:tcBorders>
            <w:noWrap w:val="0"/>
            <w:vAlign w:val="center"/>
          </w:tcPr>
          <w:p w14:paraId="7054B7E0">
            <w:pPr>
              <w:spacing w:line="6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r>
    </w:tbl>
    <w:p w14:paraId="4B504155">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14:paraId="3661EE41">
      <w:pPr>
        <w:widowControl/>
        <w:spacing w:line="600" w:lineRule="exact"/>
        <w:jc w:val="center"/>
        <w:rPr>
          <w:rFonts w:ascii="方正仿宋_GBK" w:eastAsia="方正仿宋_GBK"/>
          <w:color w:val="000000"/>
          <w:sz w:val="32"/>
          <w:szCs w:val="32"/>
        </w:rPr>
      </w:pPr>
      <w:r>
        <w:rPr>
          <w:rFonts w:hint="eastAsia" w:ascii="方正仿宋_GBK" w:eastAsia="方正仿宋_GBK"/>
          <w:color w:val="000000"/>
          <w:sz w:val="32"/>
          <w:szCs w:val="32"/>
        </w:rPr>
        <w:t>表</w:t>
      </w:r>
      <w:r>
        <w:rPr>
          <w:rFonts w:hint="eastAsia" w:ascii="方正仿宋_GBK" w:eastAsia="方正仿宋_GBK"/>
          <w:color w:val="000000"/>
          <w:sz w:val="32"/>
          <w:szCs w:val="32"/>
          <w:lang w:val="en-US" w:eastAsia="zh-CN"/>
        </w:rPr>
        <w:t>4</w:t>
      </w:r>
      <w:r>
        <w:rPr>
          <w:rFonts w:hint="eastAsia" w:ascii="方正仿宋_GBK" w:eastAsia="方正仿宋_GBK"/>
          <w:color w:val="000000"/>
          <w:sz w:val="32"/>
          <w:szCs w:val="32"/>
        </w:rPr>
        <w:t xml:space="preserve"> 组合烟花产品检验项目及依据</w:t>
      </w:r>
    </w:p>
    <w:tbl>
      <w:tblPr>
        <w:tblStyle w:val="8"/>
        <w:tblW w:w="95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573"/>
        <w:gridCol w:w="595"/>
        <w:gridCol w:w="1367"/>
        <w:gridCol w:w="3006"/>
        <w:gridCol w:w="3009"/>
      </w:tblGrid>
      <w:tr w14:paraId="53C5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83" w:type="dxa"/>
            <w:vAlign w:val="center"/>
          </w:tcPr>
          <w:p w14:paraId="05E1CD6A">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序号</w:t>
            </w:r>
          </w:p>
        </w:tc>
        <w:tc>
          <w:tcPr>
            <w:tcW w:w="2535" w:type="dxa"/>
            <w:gridSpan w:val="3"/>
            <w:vAlign w:val="center"/>
          </w:tcPr>
          <w:p w14:paraId="5B9C763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3006" w:type="dxa"/>
            <w:vAlign w:val="center"/>
          </w:tcPr>
          <w:p w14:paraId="6639870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3009" w:type="dxa"/>
            <w:vAlign w:val="center"/>
          </w:tcPr>
          <w:p w14:paraId="686413E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14:paraId="4164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12BDCCA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535" w:type="dxa"/>
            <w:gridSpan w:val="3"/>
            <w:vAlign w:val="center"/>
          </w:tcPr>
          <w:p w14:paraId="7E58259F">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销售包装标志</w:t>
            </w:r>
          </w:p>
        </w:tc>
        <w:tc>
          <w:tcPr>
            <w:tcW w:w="3006" w:type="dxa"/>
            <w:vAlign w:val="center"/>
          </w:tcPr>
          <w:p w14:paraId="38B0993D">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 GB 19593—2015</w:t>
            </w:r>
          </w:p>
        </w:tc>
        <w:tc>
          <w:tcPr>
            <w:tcW w:w="3009" w:type="dxa"/>
            <w:vAlign w:val="center"/>
          </w:tcPr>
          <w:p w14:paraId="0E10136F">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19593—2015</w:t>
            </w:r>
          </w:p>
          <w:p w14:paraId="0CD6ECD0">
            <w:pPr>
              <w:pStyle w:val="4"/>
              <w:ind w:left="0" w:leftChars="0" w:firstLine="0" w:firstLineChars="0"/>
            </w:pPr>
            <w:r>
              <w:rPr>
                <w:rFonts w:hint="eastAsia" w:ascii="方正仿宋_GBK" w:hAnsi="Times New Roman" w:eastAsia="方正仿宋_GBK" w:cs="Times New Roman"/>
                <w:kern w:val="0"/>
                <w:sz w:val="32"/>
                <w:szCs w:val="32"/>
                <w:shd w:val="clear" w:color="auto" w:fill="FFFFFF"/>
                <w:lang w:val="en-US" w:eastAsia="zh-CN" w:bidi="ar"/>
              </w:rPr>
              <w:t>GB 24426-2015</w:t>
            </w:r>
          </w:p>
        </w:tc>
      </w:tr>
      <w:tr w14:paraId="42EC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0EED396C">
            <w:pPr>
              <w:adjustRightInd w:val="0"/>
              <w:snapToGrid w:val="0"/>
              <w:jc w:val="center"/>
              <w:rPr>
                <w:rFonts w:hint="default" w:ascii="方正仿宋_GBK" w:hAnsi="Times New Roman" w:eastAsia="方正仿宋_GBK"/>
                <w:kern w:val="0"/>
                <w:sz w:val="32"/>
                <w:szCs w:val="32"/>
                <w:shd w:val="clear" w:color="auto" w:fill="FFFFFF"/>
                <w:lang w:val="en-US" w:eastAsia="zh-CN" w:bidi="ar"/>
              </w:rPr>
            </w:pPr>
            <w:r>
              <w:rPr>
                <w:rFonts w:hint="eastAsia" w:ascii="方正仿宋_GBK" w:hAnsi="Times New Roman" w:eastAsia="方正仿宋_GBK"/>
                <w:kern w:val="0"/>
                <w:sz w:val="32"/>
                <w:szCs w:val="32"/>
                <w:shd w:val="clear" w:color="auto" w:fill="FFFFFF"/>
                <w:lang w:val="en-US" w:eastAsia="zh-CN" w:bidi="ar"/>
              </w:rPr>
              <w:t>2</w:t>
            </w:r>
          </w:p>
        </w:tc>
        <w:tc>
          <w:tcPr>
            <w:tcW w:w="573" w:type="dxa"/>
            <w:vMerge w:val="restart"/>
            <w:vAlign w:val="center"/>
          </w:tcPr>
          <w:p w14:paraId="1EB7429F">
            <w:pPr>
              <w:adjustRightInd w:val="0"/>
              <w:snapToGrid w:val="0"/>
              <w:jc w:val="both"/>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部件</w:t>
            </w:r>
          </w:p>
        </w:tc>
        <w:tc>
          <w:tcPr>
            <w:tcW w:w="595" w:type="dxa"/>
            <w:vMerge w:val="restart"/>
            <w:vAlign w:val="center"/>
          </w:tcPr>
          <w:p w14:paraId="2C5BA60B">
            <w:pPr>
              <w:adjustRightInd w:val="0"/>
              <w:snapToGrid w:val="0"/>
              <w:jc w:val="both"/>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引燃</w:t>
            </w:r>
          </w:p>
          <w:p w14:paraId="6EF2D1D8">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装置</w:t>
            </w:r>
          </w:p>
        </w:tc>
        <w:tc>
          <w:tcPr>
            <w:tcW w:w="1367" w:type="dxa"/>
            <w:vAlign w:val="center"/>
          </w:tcPr>
          <w:p w14:paraId="4DA8CB87">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引火线</w:t>
            </w:r>
          </w:p>
        </w:tc>
        <w:tc>
          <w:tcPr>
            <w:tcW w:w="3006" w:type="dxa"/>
            <w:vAlign w:val="center"/>
          </w:tcPr>
          <w:p w14:paraId="4C322155">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 GB 19593—2015</w:t>
            </w:r>
          </w:p>
        </w:tc>
        <w:tc>
          <w:tcPr>
            <w:tcW w:w="3009" w:type="dxa"/>
            <w:vAlign w:val="center"/>
          </w:tcPr>
          <w:p w14:paraId="21DCD1B4">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r>
      <w:tr w14:paraId="2516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5CC2D103">
            <w:pPr>
              <w:adjustRightInd w:val="0"/>
              <w:snapToGrid w:val="0"/>
              <w:jc w:val="center"/>
              <w:rPr>
                <w:rFonts w:hint="default" w:ascii="方正仿宋_GBK" w:hAnsi="Times New Roman" w:eastAsia="方正仿宋_GBK"/>
                <w:kern w:val="0"/>
                <w:sz w:val="32"/>
                <w:szCs w:val="32"/>
                <w:shd w:val="clear" w:color="auto" w:fill="FFFFFF"/>
                <w:lang w:val="en-US" w:eastAsia="zh-CN" w:bidi="ar"/>
              </w:rPr>
            </w:pPr>
            <w:r>
              <w:rPr>
                <w:rFonts w:hint="eastAsia" w:ascii="方正仿宋_GBK" w:hAnsi="Times New Roman" w:eastAsia="方正仿宋_GBK"/>
                <w:kern w:val="0"/>
                <w:sz w:val="32"/>
                <w:szCs w:val="32"/>
                <w:shd w:val="clear" w:color="auto" w:fill="FFFFFF"/>
                <w:lang w:val="en-US" w:eastAsia="zh-CN" w:bidi="ar"/>
              </w:rPr>
              <w:t>3</w:t>
            </w:r>
          </w:p>
        </w:tc>
        <w:tc>
          <w:tcPr>
            <w:tcW w:w="573" w:type="dxa"/>
            <w:vMerge w:val="continue"/>
            <w:vAlign w:val="center"/>
          </w:tcPr>
          <w:p w14:paraId="2A6D7608">
            <w:pPr>
              <w:adjustRightInd w:val="0"/>
              <w:snapToGrid w:val="0"/>
              <w:jc w:val="center"/>
              <w:rPr>
                <w:rFonts w:ascii="方正仿宋_GBK" w:hAnsi="Times New Roman" w:eastAsia="方正仿宋_GBK"/>
                <w:kern w:val="0"/>
                <w:sz w:val="32"/>
                <w:szCs w:val="32"/>
                <w:shd w:val="clear" w:color="auto" w:fill="FFFFFF"/>
                <w:lang w:bidi="ar"/>
              </w:rPr>
            </w:pPr>
          </w:p>
        </w:tc>
        <w:tc>
          <w:tcPr>
            <w:tcW w:w="595" w:type="dxa"/>
            <w:vMerge w:val="continue"/>
            <w:vAlign w:val="center"/>
          </w:tcPr>
          <w:p w14:paraId="4E0BFE63">
            <w:pPr>
              <w:adjustRightInd w:val="0"/>
              <w:snapToGrid w:val="0"/>
              <w:jc w:val="center"/>
              <w:rPr>
                <w:rFonts w:ascii="方正仿宋_GBK" w:hAnsi="Times New Roman" w:eastAsia="方正仿宋_GBK"/>
                <w:kern w:val="0"/>
                <w:sz w:val="32"/>
                <w:szCs w:val="32"/>
                <w:shd w:val="clear" w:color="auto" w:fill="FFFFFF"/>
                <w:lang w:bidi="ar"/>
              </w:rPr>
            </w:pPr>
          </w:p>
        </w:tc>
        <w:tc>
          <w:tcPr>
            <w:tcW w:w="1367" w:type="dxa"/>
            <w:vAlign w:val="center"/>
          </w:tcPr>
          <w:p w14:paraId="7C8CE8DC">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引火线牢固性</w:t>
            </w:r>
          </w:p>
        </w:tc>
        <w:tc>
          <w:tcPr>
            <w:tcW w:w="3006" w:type="dxa"/>
            <w:vAlign w:val="center"/>
          </w:tcPr>
          <w:p w14:paraId="7F52CE75">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6384E83F">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r>
      <w:tr w14:paraId="7540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1C0EE129">
            <w:pPr>
              <w:adjustRightInd w:val="0"/>
              <w:snapToGrid w:val="0"/>
              <w:jc w:val="center"/>
              <w:rPr>
                <w:rFonts w:hint="default" w:ascii="方正仿宋_GBK" w:hAnsi="Times New Roman" w:eastAsia="方正仿宋_GBK"/>
                <w:kern w:val="0"/>
                <w:sz w:val="32"/>
                <w:szCs w:val="32"/>
                <w:shd w:val="clear" w:color="auto" w:fill="FFFFFF"/>
                <w:lang w:val="en-US" w:eastAsia="zh-CN" w:bidi="ar"/>
              </w:rPr>
            </w:pPr>
            <w:r>
              <w:rPr>
                <w:rFonts w:hint="eastAsia" w:ascii="方正仿宋_GBK" w:hAnsi="Times New Roman" w:eastAsia="方正仿宋_GBK"/>
                <w:kern w:val="0"/>
                <w:sz w:val="32"/>
                <w:szCs w:val="32"/>
                <w:shd w:val="clear" w:color="auto" w:fill="FFFFFF"/>
                <w:lang w:val="en-US" w:eastAsia="zh-CN" w:bidi="ar"/>
              </w:rPr>
              <w:t>4</w:t>
            </w:r>
          </w:p>
        </w:tc>
        <w:tc>
          <w:tcPr>
            <w:tcW w:w="573" w:type="dxa"/>
            <w:vMerge w:val="continue"/>
            <w:vAlign w:val="center"/>
          </w:tcPr>
          <w:p w14:paraId="354F5009">
            <w:pPr>
              <w:adjustRightInd w:val="0"/>
              <w:snapToGrid w:val="0"/>
              <w:jc w:val="center"/>
              <w:rPr>
                <w:rFonts w:ascii="方正仿宋_GBK" w:hAnsi="Times New Roman" w:eastAsia="方正仿宋_GBK"/>
                <w:kern w:val="0"/>
                <w:sz w:val="32"/>
                <w:szCs w:val="32"/>
                <w:shd w:val="clear" w:color="auto" w:fill="FFFFFF"/>
                <w:lang w:bidi="ar"/>
              </w:rPr>
            </w:pPr>
          </w:p>
        </w:tc>
        <w:tc>
          <w:tcPr>
            <w:tcW w:w="595" w:type="dxa"/>
            <w:vMerge w:val="continue"/>
            <w:vAlign w:val="center"/>
          </w:tcPr>
          <w:p w14:paraId="44E2266E">
            <w:pPr>
              <w:adjustRightInd w:val="0"/>
              <w:snapToGrid w:val="0"/>
              <w:jc w:val="center"/>
              <w:rPr>
                <w:rFonts w:ascii="方正仿宋_GBK" w:hAnsi="Times New Roman" w:eastAsia="方正仿宋_GBK"/>
                <w:kern w:val="0"/>
                <w:sz w:val="32"/>
                <w:szCs w:val="32"/>
                <w:shd w:val="clear" w:color="auto" w:fill="FFFFFF"/>
                <w:lang w:bidi="ar"/>
              </w:rPr>
            </w:pPr>
          </w:p>
        </w:tc>
        <w:tc>
          <w:tcPr>
            <w:tcW w:w="1367" w:type="dxa"/>
            <w:vAlign w:val="center"/>
          </w:tcPr>
          <w:p w14:paraId="1B491FB3">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引燃时间</w:t>
            </w:r>
          </w:p>
        </w:tc>
        <w:tc>
          <w:tcPr>
            <w:tcW w:w="3006" w:type="dxa"/>
            <w:vAlign w:val="center"/>
          </w:tcPr>
          <w:p w14:paraId="5C216348">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19593—2015</w:t>
            </w:r>
          </w:p>
        </w:tc>
        <w:tc>
          <w:tcPr>
            <w:tcW w:w="3009" w:type="dxa"/>
            <w:vAlign w:val="center"/>
          </w:tcPr>
          <w:p w14:paraId="79A260DD">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r>
      <w:tr w14:paraId="03931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0FA1F1A5">
            <w:pPr>
              <w:adjustRightInd w:val="0"/>
              <w:snapToGrid w:val="0"/>
              <w:jc w:val="center"/>
              <w:rPr>
                <w:rFonts w:hint="default" w:ascii="方正仿宋_GBK" w:hAnsi="Times New Roman" w:eastAsia="方正仿宋_GBK"/>
                <w:kern w:val="0"/>
                <w:sz w:val="32"/>
                <w:szCs w:val="32"/>
                <w:shd w:val="clear" w:color="auto" w:fill="FFFFFF"/>
                <w:lang w:val="en-US" w:eastAsia="zh-CN" w:bidi="ar"/>
              </w:rPr>
            </w:pPr>
            <w:r>
              <w:rPr>
                <w:rFonts w:hint="eastAsia" w:ascii="方正仿宋_GBK" w:hAnsi="Times New Roman" w:eastAsia="方正仿宋_GBK"/>
                <w:kern w:val="0"/>
                <w:sz w:val="32"/>
                <w:szCs w:val="32"/>
                <w:shd w:val="clear" w:color="auto" w:fill="FFFFFF"/>
                <w:lang w:val="en-US" w:eastAsia="zh-CN" w:bidi="ar"/>
              </w:rPr>
              <w:t>5</w:t>
            </w:r>
          </w:p>
        </w:tc>
        <w:tc>
          <w:tcPr>
            <w:tcW w:w="2535" w:type="dxa"/>
            <w:gridSpan w:val="3"/>
            <w:vAlign w:val="center"/>
          </w:tcPr>
          <w:p w14:paraId="584708AC">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结构和材质</w:t>
            </w:r>
          </w:p>
        </w:tc>
        <w:tc>
          <w:tcPr>
            <w:tcW w:w="3006" w:type="dxa"/>
            <w:vAlign w:val="center"/>
          </w:tcPr>
          <w:p w14:paraId="6E9493B5">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 GB 19593—2015</w:t>
            </w:r>
          </w:p>
        </w:tc>
        <w:tc>
          <w:tcPr>
            <w:tcW w:w="3009" w:type="dxa"/>
            <w:vAlign w:val="center"/>
          </w:tcPr>
          <w:p w14:paraId="120FE2CB">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19593—2015</w:t>
            </w:r>
          </w:p>
        </w:tc>
      </w:tr>
      <w:tr w14:paraId="7AC1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0D961B93">
            <w:pPr>
              <w:adjustRightInd w:val="0"/>
              <w:snapToGrid w:val="0"/>
              <w:jc w:val="center"/>
              <w:rPr>
                <w:rFonts w:hint="default" w:ascii="方正仿宋_GBK" w:hAnsi="Times New Roman" w:eastAsia="方正仿宋_GBK"/>
                <w:kern w:val="0"/>
                <w:sz w:val="32"/>
                <w:szCs w:val="32"/>
                <w:shd w:val="clear" w:color="auto" w:fill="FFFFFF"/>
                <w:lang w:val="en-US" w:eastAsia="zh-CN" w:bidi="ar"/>
              </w:rPr>
            </w:pPr>
            <w:r>
              <w:rPr>
                <w:rFonts w:hint="eastAsia" w:ascii="方正仿宋_GBK" w:hAnsi="Times New Roman" w:eastAsia="方正仿宋_GBK"/>
                <w:kern w:val="0"/>
                <w:sz w:val="32"/>
                <w:szCs w:val="32"/>
                <w:shd w:val="clear" w:color="auto" w:fill="FFFFFF"/>
                <w:lang w:val="en-US" w:eastAsia="zh-CN" w:bidi="ar"/>
              </w:rPr>
              <w:t>6</w:t>
            </w:r>
          </w:p>
        </w:tc>
        <w:tc>
          <w:tcPr>
            <w:tcW w:w="2535" w:type="dxa"/>
            <w:gridSpan w:val="3"/>
            <w:vAlign w:val="center"/>
          </w:tcPr>
          <w:p w14:paraId="63D4B704">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主体稳定性</w:t>
            </w:r>
          </w:p>
        </w:tc>
        <w:tc>
          <w:tcPr>
            <w:tcW w:w="3006" w:type="dxa"/>
            <w:vAlign w:val="center"/>
          </w:tcPr>
          <w:p w14:paraId="2317CE73">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19593—2015</w:t>
            </w:r>
          </w:p>
        </w:tc>
        <w:tc>
          <w:tcPr>
            <w:tcW w:w="3009" w:type="dxa"/>
            <w:vAlign w:val="center"/>
          </w:tcPr>
          <w:p w14:paraId="09065F83">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19593—2015</w:t>
            </w:r>
          </w:p>
        </w:tc>
      </w:tr>
      <w:tr w14:paraId="6EE7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5CB53084">
            <w:pPr>
              <w:adjustRightInd w:val="0"/>
              <w:snapToGrid w:val="0"/>
              <w:jc w:val="center"/>
              <w:rPr>
                <w:rFonts w:hint="default" w:ascii="方正仿宋_GBK" w:hAnsi="Times New Roman" w:eastAsia="方正仿宋_GBK"/>
                <w:kern w:val="0"/>
                <w:sz w:val="32"/>
                <w:szCs w:val="32"/>
                <w:shd w:val="clear" w:color="auto" w:fill="FFFFFF"/>
                <w:lang w:val="en-US" w:eastAsia="zh-CN" w:bidi="ar"/>
              </w:rPr>
            </w:pPr>
            <w:r>
              <w:rPr>
                <w:rFonts w:hint="eastAsia" w:ascii="方正仿宋_GBK" w:hAnsi="Times New Roman" w:eastAsia="方正仿宋_GBK"/>
                <w:kern w:val="0"/>
                <w:sz w:val="32"/>
                <w:szCs w:val="32"/>
                <w:shd w:val="clear" w:color="auto" w:fill="FFFFFF"/>
                <w:lang w:val="en-US" w:eastAsia="zh-CN" w:bidi="ar"/>
              </w:rPr>
              <w:t>7</w:t>
            </w:r>
          </w:p>
        </w:tc>
        <w:tc>
          <w:tcPr>
            <w:tcW w:w="2535" w:type="dxa"/>
            <w:gridSpan w:val="3"/>
            <w:vAlign w:val="center"/>
          </w:tcPr>
          <w:p w14:paraId="17548338">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药种</w:t>
            </w:r>
          </w:p>
        </w:tc>
        <w:tc>
          <w:tcPr>
            <w:tcW w:w="3006" w:type="dxa"/>
            <w:vAlign w:val="center"/>
          </w:tcPr>
          <w:p w14:paraId="3974EF71">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55D7817A">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GB/T 21242—2019</w:t>
            </w:r>
          </w:p>
        </w:tc>
      </w:tr>
      <w:tr w14:paraId="7FBB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63BD863D">
            <w:pPr>
              <w:adjustRightInd w:val="0"/>
              <w:snapToGrid w:val="0"/>
              <w:jc w:val="center"/>
              <w:rPr>
                <w:rFonts w:hint="default" w:ascii="方正仿宋_GBK" w:hAnsi="Times New Roman" w:eastAsia="方正仿宋_GBK"/>
                <w:kern w:val="0"/>
                <w:sz w:val="32"/>
                <w:szCs w:val="32"/>
                <w:shd w:val="clear" w:color="auto" w:fill="FFFFFF"/>
                <w:lang w:val="en-US" w:eastAsia="zh-CN" w:bidi="ar"/>
              </w:rPr>
            </w:pPr>
            <w:r>
              <w:rPr>
                <w:rFonts w:hint="eastAsia" w:ascii="方正仿宋_GBK" w:hAnsi="Times New Roman" w:eastAsia="方正仿宋_GBK"/>
                <w:kern w:val="0"/>
                <w:sz w:val="32"/>
                <w:szCs w:val="32"/>
                <w:shd w:val="clear" w:color="auto" w:fill="FFFFFF"/>
                <w:lang w:val="en-US" w:eastAsia="zh-CN" w:bidi="ar"/>
              </w:rPr>
              <w:t>8</w:t>
            </w:r>
          </w:p>
        </w:tc>
        <w:tc>
          <w:tcPr>
            <w:tcW w:w="2535" w:type="dxa"/>
            <w:gridSpan w:val="3"/>
            <w:vAlign w:val="center"/>
          </w:tcPr>
          <w:p w14:paraId="1D744AB0">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药量</w:t>
            </w:r>
          </w:p>
        </w:tc>
        <w:tc>
          <w:tcPr>
            <w:tcW w:w="3006" w:type="dxa"/>
            <w:vAlign w:val="center"/>
          </w:tcPr>
          <w:p w14:paraId="781570B2">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60F8EC5B">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19593—2015</w:t>
            </w:r>
          </w:p>
        </w:tc>
      </w:tr>
      <w:tr w14:paraId="5752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78E7AAB8">
            <w:pPr>
              <w:adjustRightInd w:val="0"/>
              <w:snapToGrid w:val="0"/>
              <w:jc w:val="center"/>
              <w:rPr>
                <w:rFonts w:hint="default" w:ascii="方正仿宋_GBK" w:hAnsi="Times New Roman" w:eastAsia="方正仿宋_GBK"/>
                <w:kern w:val="0"/>
                <w:sz w:val="32"/>
                <w:szCs w:val="32"/>
                <w:shd w:val="clear" w:color="auto" w:fill="FFFFFF"/>
                <w:lang w:val="en-US" w:eastAsia="zh-CN" w:bidi="ar"/>
              </w:rPr>
            </w:pPr>
            <w:r>
              <w:rPr>
                <w:rFonts w:hint="eastAsia" w:ascii="方正仿宋_GBK" w:hAnsi="Times New Roman" w:eastAsia="方正仿宋_GBK"/>
                <w:kern w:val="0"/>
                <w:sz w:val="32"/>
                <w:szCs w:val="32"/>
                <w:shd w:val="clear" w:color="auto" w:fill="FFFFFF"/>
                <w:lang w:val="en-US" w:eastAsia="zh-CN" w:bidi="ar"/>
              </w:rPr>
              <w:t>9</w:t>
            </w:r>
          </w:p>
        </w:tc>
        <w:tc>
          <w:tcPr>
            <w:tcW w:w="2535" w:type="dxa"/>
            <w:gridSpan w:val="3"/>
            <w:vAlign w:val="center"/>
          </w:tcPr>
          <w:p w14:paraId="7674E7B1">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燃放性能</w:t>
            </w:r>
          </w:p>
        </w:tc>
        <w:tc>
          <w:tcPr>
            <w:tcW w:w="3006" w:type="dxa"/>
            <w:vAlign w:val="center"/>
          </w:tcPr>
          <w:p w14:paraId="002923A5">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19593—2015</w:t>
            </w:r>
          </w:p>
        </w:tc>
        <w:tc>
          <w:tcPr>
            <w:tcW w:w="3009" w:type="dxa"/>
            <w:vAlign w:val="center"/>
          </w:tcPr>
          <w:p w14:paraId="2B033880">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19593—2015</w:t>
            </w:r>
          </w:p>
        </w:tc>
      </w:tr>
      <w:tr w14:paraId="2BED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533" w:type="dxa"/>
            <w:gridSpan w:val="6"/>
            <w:vAlign w:val="center"/>
          </w:tcPr>
          <w:p w14:paraId="3F338424">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eastAsia="方正仿宋_GBK" w:cs="方正仿宋_GBK"/>
                <w:color w:val="auto"/>
                <w:sz w:val="21"/>
                <w:szCs w:val="21"/>
                <w:highlight w:val="none"/>
                <w:lang w:val="en-US" w:eastAsia="zh-CN"/>
              </w:rPr>
              <w:t>备</w:t>
            </w:r>
            <w:r>
              <w:rPr>
                <w:rFonts w:hint="eastAsia" w:ascii="方正仿宋_GBK" w:hAnsi="方正仿宋_GBK" w:eastAsia="方正仿宋_GBK" w:cs="方正仿宋_GBK"/>
                <w:color w:val="auto"/>
                <w:sz w:val="21"/>
                <w:szCs w:val="21"/>
                <w:highlight w:val="none"/>
              </w:rPr>
              <w:t>注：</w:t>
            </w:r>
          </w:p>
          <w:p w14:paraId="37F3F93B">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eastAsia="方正仿宋_GBK" w:cs="方正仿宋_GBK"/>
                <w:color w:val="auto"/>
                <w:sz w:val="21"/>
                <w:szCs w:val="21"/>
                <w:highlight w:val="none"/>
              </w:rPr>
              <w:t>1. 标志要求的检验项目为GB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10631—2013中5.1.1、5.1.3及GB 19593—2015中5.1.2 c）、d）、e），GB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10631—2013中5.1.3要求的检验项目为产品名称、制造商名称及地址、警示语、燃放说明；</w:t>
            </w:r>
          </w:p>
          <w:p w14:paraId="0B28C867">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cs="方正仿宋_GBK"/>
                <w:color w:val="auto"/>
                <w:sz w:val="21"/>
                <w:szCs w:val="21"/>
                <w:highlight w:val="none"/>
                <w:lang w:val="en-US" w:eastAsia="zh-CN"/>
              </w:rPr>
              <w:t>2</w:t>
            </w:r>
            <w:r>
              <w:rPr>
                <w:rFonts w:hint="eastAsia" w:ascii="方正仿宋_GBK" w:hAnsi="方正仿宋_GBK" w:eastAsia="方正仿宋_GBK" w:cs="方正仿宋_GBK"/>
                <w:color w:val="auto"/>
                <w:sz w:val="21"/>
                <w:szCs w:val="21"/>
                <w:highlight w:val="none"/>
              </w:rPr>
              <w:t>. 部件要求的检验项目为GB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10631—2013中5.4.2.1、5.4.2.4及GB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19593—2015中5.3.2；</w:t>
            </w:r>
          </w:p>
          <w:p w14:paraId="7584517C">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cs="方正仿宋_GBK"/>
                <w:color w:val="auto"/>
                <w:sz w:val="21"/>
                <w:szCs w:val="21"/>
                <w:highlight w:val="none"/>
                <w:lang w:val="en-US" w:eastAsia="zh-CN"/>
              </w:rPr>
              <w:t>3</w:t>
            </w:r>
            <w:r>
              <w:rPr>
                <w:rFonts w:hint="eastAsia" w:ascii="方正仿宋_GBK" w:hAnsi="方正仿宋_GBK" w:eastAsia="方正仿宋_GBK" w:cs="方正仿宋_GBK"/>
                <w:color w:val="auto"/>
                <w:sz w:val="21"/>
                <w:szCs w:val="21"/>
                <w:highlight w:val="none"/>
              </w:rPr>
              <w:t>. 结构和材质要求的检验项目为GB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10631—2013中5.5</w:t>
            </w:r>
            <w:r>
              <w:rPr>
                <w:rFonts w:hint="eastAsia" w:ascii="方正仿宋_GBK" w:hAnsi="方正仿宋_GBK" w:cs="方正仿宋_GBK"/>
                <w:color w:val="auto"/>
                <w:sz w:val="21"/>
                <w:szCs w:val="21"/>
                <w:highlight w:val="none"/>
                <w:lang w:val="en-US" w:eastAsia="zh-CN"/>
              </w:rPr>
              <w:t>.1</w:t>
            </w:r>
            <w:r>
              <w:rPr>
                <w:rFonts w:hint="eastAsia" w:ascii="方正仿宋_GBK" w:hAnsi="方正仿宋_GBK" w:eastAsia="方正仿宋_GBK" w:cs="方正仿宋_GBK"/>
                <w:color w:val="auto"/>
                <w:sz w:val="21"/>
                <w:szCs w:val="21"/>
                <w:highlight w:val="none"/>
              </w:rPr>
              <w:t>及GB19593—2015中5.4；</w:t>
            </w:r>
          </w:p>
          <w:p w14:paraId="3DC8AE3E">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cs="方正仿宋_GBK"/>
                <w:color w:val="auto"/>
                <w:sz w:val="21"/>
                <w:szCs w:val="21"/>
                <w:highlight w:val="none"/>
                <w:lang w:val="en-US" w:eastAsia="zh-CN"/>
              </w:rPr>
              <w:t>4</w:t>
            </w:r>
            <w:r>
              <w:rPr>
                <w:rFonts w:hint="eastAsia" w:ascii="方正仿宋_GBK" w:hAnsi="方正仿宋_GBK" w:eastAsia="方正仿宋_GBK" w:cs="方正仿宋_GBK"/>
                <w:color w:val="auto"/>
                <w:sz w:val="21"/>
                <w:szCs w:val="21"/>
                <w:highlight w:val="none"/>
              </w:rPr>
              <w:t>. 药种要求的检验项目为GB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10631—2013中5.6.1.1；</w:t>
            </w:r>
          </w:p>
          <w:p w14:paraId="1611D3AC">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cs="方正仿宋_GBK"/>
                <w:color w:val="auto"/>
                <w:sz w:val="21"/>
                <w:szCs w:val="21"/>
                <w:highlight w:val="none"/>
                <w:lang w:val="en-US" w:eastAsia="zh-CN"/>
              </w:rPr>
              <w:t>5</w:t>
            </w:r>
            <w:r>
              <w:rPr>
                <w:rFonts w:hint="eastAsia" w:ascii="方正仿宋_GBK" w:hAnsi="方正仿宋_GBK" w:eastAsia="方正仿宋_GBK" w:cs="方正仿宋_GBK"/>
                <w:color w:val="auto"/>
                <w:sz w:val="21"/>
                <w:szCs w:val="21"/>
                <w:highlight w:val="none"/>
              </w:rPr>
              <w:t>. 药量要求的检验项目为GB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10631—2013中5.6.2.2（不检验开包药药量）；</w:t>
            </w:r>
          </w:p>
          <w:p w14:paraId="7A596467">
            <w:pPr>
              <w:adjustRightInd w:val="0"/>
              <w:snapToGrid w:val="0"/>
              <w:jc w:val="both"/>
              <w:rPr>
                <w:rFonts w:ascii="方正仿宋_GBK" w:hAnsi="Times New Roman" w:eastAsia="方正仿宋_GBK"/>
                <w:kern w:val="0"/>
                <w:sz w:val="32"/>
                <w:szCs w:val="32"/>
                <w:shd w:val="clear" w:color="auto" w:fill="FFFFFF"/>
                <w:lang w:bidi="ar"/>
              </w:rPr>
            </w:pPr>
            <w:r>
              <w:rPr>
                <w:rFonts w:hint="eastAsia" w:ascii="方正仿宋_GBK" w:hAnsi="方正仿宋_GBK" w:cs="方正仿宋_GBK"/>
                <w:color w:val="auto"/>
                <w:sz w:val="21"/>
                <w:szCs w:val="21"/>
                <w:highlight w:val="none"/>
                <w:lang w:val="en-US" w:eastAsia="zh-CN"/>
              </w:rPr>
              <w:t>6</w:t>
            </w:r>
            <w:r>
              <w:rPr>
                <w:rFonts w:hint="eastAsia" w:ascii="方正仿宋_GBK" w:hAnsi="方正仿宋_GBK" w:eastAsia="方正仿宋_GBK" w:cs="方正仿宋_GBK"/>
                <w:color w:val="auto"/>
                <w:sz w:val="21"/>
                <w:szCs w:val="21"/>
                <w:highlight w:val="none"/>
              </w:rPr>
              <w:t>. 燃放性能要求的检验项目为GB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19593—2015中5.7.5、5.7.6。</w:t>
            </w:r>
          </w:p>
        </w:tc>
      </w:tr>
    </w:tbl>
    <w:p w14:paraId="27C7EE0E">
      <w:pPr>
        <w:widowControl/>
        <w:spacing w:line="600" w:lineRule="exact"/>
        <w:jc w:val="center"/>
        <w:rPr>
          <w:rFonts w:ascii="方正仿宋_GBK" w:eastAsia="方正仿宋_GBK"/>
          <w:color w:val="000000"/>
          <w:sz w:val="32"/>
          <w:szCs w:val="32"/>
        </w:rPr>
      </w:pPr>
      <w:r>
        <w:rPr>
          <w:rFonts w:hint="eastAsia" w:ascii="方正仿宋_GBK" w:eastAsia="方正仿宋_GBK"/>
          <w:color w:val="000000"/>
          <w:sz w:val="32"/>
          <w:szCs w:val="32"/>
        </w:rPr>
        <w:t>表</w:t>
      </w:r>
      <w:r>
        <w:rPr>
          <w:rFonts w:hint="eastAsia" w:ascii="方正仿宋_GBK" w:eastAsia="方正仿宋_GBK"/>
          <w:color w:val="000000"/>
          <w:sz w:val="32"/>
          <w:szCs w:val="32"/>
          <w:lang w:val="en-US" w:eastAsia="zh-CN"/>
        </w:rPr>
        <w:t>5</w:t>
      </w:r>
      <w:r>
        <w:rPr>
          <w:rFonts w:hint="eastAsia" w:ascii="方正仿宋_GBK" w:eastAsia="方正仿宋_GBK"/>
          <w:color w:val="000000"/>
          <w:sz w:val="32"/>
          <w:szCs w:val="32"/>
        </w:rPr>
        <w:t xml:space="preserve"> 除组合烟花外检验项目及依据</w:t>
      </w:r>
    </w:p>
    <w:tbl>
      <w:tblPr>
        <w:tblStyle w:val="8"/>
        <w:tblW w:w="95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571"/>
        <w:gridCol w:w="607"/>
        <w:gridCol w:w="1357"/>
        <w:gridCol w:w="3006"/>
        <w:gridCol w:w="3009"/>
      </w:tblGrid>
      <w:tr w14:paraId="2717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83" w:type="dxa"/>
            <w:vAlign w:val="center"/>
          </w:tcPr>
          <w:p w14:paraId="483BE37A">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序号</w:t>
            </w:r>
          </w:p>
        </w:tc>
        <w:tc>
          <w:tcPr>
            <w:tcW w:w="2535" w:type="dxa"/>
            <w:gridSpan w:val="3"/>
            <w:vAlign w:val="center"/>
          </w:tcPr>
          <w:p w14:paraId="6AB22CF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3006" w:type="dxa"/>
            <w:vAlign w:val="center"/>
          </w:tcPr>
          <w:p w14:paraId="36CD2AD6">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3009" w:type="dxa"/>
            <w:vAlign w:val="center"/>
          </w:tcPr>
          <w:p w14:paraId="445830D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14:paraId="21D6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5AC23E5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535" w:type="dxa"/>
            <w:gridSpan w:val="3"/>
            <w:vAlign w:val="center"/>
          </w:tcPr>
          <w:p w14:paraId="697B811B">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销售包装标志</w:t>
            </w:r>
          </w:p>
        </w:tc>
        <w:tc>
          <w:tcPr>
            <w:tcW w:w="3006" w:type="dxa"/>
            <w:vAlign w:val="center"/>
          </w:tcPr>
          <w:p w14:paraId="2FA38427">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22560FEB">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p w14:paraId="060CE68A">
            <w:pPr>
              <w:adjustRightInd w:val="0"/>
              <w:snapToGrid w:val="0"/>
              <w:jc w:val="both"/>
            </w:pPr>
            <w:r>
              <w:rPr>
                <w:rFonts w:hint="eastAsia" w:ascii="方正仿宋_GBK" w:hAnsi="Times New Roman" w:eastAsia="方正仿宋_GBK" w:cs="Times New Roman"/>
                <w:kern w:val="0"/>
                <w:sz w:val="32"/>
                <w:szCs w:val="32"/>
                <w:shd w:val="clear" w:color="auto" w:fill="FFFFFF"/>
                <w:lang w:val="en-US" w:eastAsia="zh-CN" w:bidi="ar"/>
              </w:rPr>
              <w:t>GB 24426-2015</w:t>
            </w:r>
          </w:p>
        </w:tc>
      </w:tr>
      <w:tr w14:paraId="4FD0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7E214878">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571" w:type="dxa"/>
            <w:vMerge w:val="restart"/>
            <w:vAlign w:val="center"/>
          </w:tcPr>
          <w:p w14:paraId="22735D86">
            <w:pPr>
              <w:adjustRightInd w:val="0"/>
              <w:snapToGrid w:val="0"/>
              <w:jc w:val="both"/>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部件</w:t>
            </w:r>
          </w:p>
        </w:tc>
        <w:tc>
          <w:tcPr>
            <w:tcW w:w="607" w:type="dxa"/>
            <w:vMerge w:val="restart"/>
            <w:vAlign w:val="center"/>
          </w:tcPr>
          <w:p w14:paraId="0AC2FB9F">
            <w:pPr>
              <w:adjustRightInd w:val="0"/>
              <w:snapToGrid w:val="0"/>
              <w:jc w:val="center"/>
              <w:rPr>
                <w:rFonts w:ascii="方正仿宋_GBK" w:hAnsi="Times New Roman" w:eastAsia="方正仿宋_GBK"/>
                <w:kern w:val="0"/>
                <w:sz w:val="32"/>
                <w:szCs w:val="32"/>
                <w:shd w:val="clear" w:color="auto" w:fill="FFFFFF"/>
                <w:lang w:bidi="ar"/>
              </w:rPr>
            </w:pPr>
          </w:p>
          <w:p w14:paraId="1CED6EAF">
            <w:pPr>
              <w:adjustRightInd w:val="0"/>
              <w:snapToGrid w:val="0"/>
              <w:jc w:val="both"/>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引燃</w:t>
            </w:r>
          </w:p>
          <w:p w14:paraId="3E4A8B56">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装置</w:t>
            </w:r>
          </w:p>
        </w:tc>
        <w:tc>
          <w:tcPr>
            <w:tcW w:w="1357" w:type="dxa"/>
            <w:vAlign w:val="center"/>
          </w:tcPr>
          <w:p w14:paraId="6B7EDD4F">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引火线</w:t>
            </w:r>
          </w:p>
        </w:tc>
        <w:tc>
          <w:tcPr>
            <w:tcW w:w="3006" w:type="dxa"/>
            <w:vAlign w:val="center"/>
          </w:tcPr>
          <w:p w14:paraId="792E6941">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701A67EE">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r>
      <w:tr w14:paraId="53EF8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6DDE8E08">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571" w:type="dxa"/>
            <w:vMerge w:val="continue"/>
            <w:vAlign w:val="center"/>
          </w:tcPr>
          <w:p w14:paraId="5F6B38AA">
            <w:pPr>
              <w:adjustRightInd w:val="0"/>
              <w:snapToGrid w:val="0"/>
              <w:jc w:val="center"/>
              <w:rPr>
                <w:rFonts w:ascii="方正仿宋_GBK" w:hAnsi="Times New Roman" w:eastAsia="方正仿宋_GBK"/>
                <w:kern w:val="0"/>
                <w:sz w:val="32"/>
                <w:szCs w:val="32"/>
                <w:shd w:val="clear" w:color="auto" w:fill="FFFFFF"/>
                <w:lang w:bidi="ar"/>
              </w:rPr>
            </w:pPr>
          </w:p>
        </w:tc>
        <w:tc>
          <w:tcPr>
            <w:tcW w:w="607" w:type="dxa"/>
            <w:vMerge w:val="continue"/>
            <w:vAlign w:val="center"/>
          </w:tcPr>
          <w:p w14:paraId="698BE248">
            <w:pPr>
              <w:adjustRightInd w:val="0"/>
              <w:snapToGrid w:val="0"/>
              <w:jc w:val="center"/>
              <w:rPr>
                <w:rFonts w:ascii="方正仿宋_GBK" w:hAnsi="Times New Roman" w:eastAsia="方正仿宋_GBK"/>
                <w:kern w:val="0"/>
                <w:sz w:val="32"/>
                <w:szCs w:val="32"/>
                <w:shd w:val="clear" w:color="auto" w:fill="FFFFFF"/>
                <w:lang w:bidi="ar"/>
              </w:rPr>
            </w:pPr>
          </w:p>
        </w:tc>
        <w:tc>
          <w:tcPr>
            <w:tcW w:w="1357" w:type="dxa"/>
            <w:vAlign w:val="center"/>
          </w:tcPr>
          <w:p w14:paraId="6D91BC8E">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引火线牢固性</w:t>
            </w:r>
          </w:p>
        </w:tc>
        <w:tc>
          <w:tcPr>
            <w:tcW w:w="3006" w:type="dxa"/>
            <w:vAlign w:val="center"/>
          </w:tcPr>
          <w:p w14:paraId="2A180349">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4B74AD1E">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r>
      <w:tr w14:paraId="0E42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2178BC9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571" w:type="dxa"/>
            <w:vMerge w:val="continue"/>
            <w:vAlign w:val="center"/>
          </w:tcPr>
          <w:p w14:paraId="593A12A1">
            <w:pPr>
              <w:adjustRightInd w:val="0"/>
              <w:snapToGrid w:val="0"/>
              <w:jc w:val="center"/>
              <w:rPr>
                <w:rFonts w:ascii="方正仿宋_GBK" w:hAnsi="Times New Roman" w:eastAsia="方正仿宋_GBK"/>
                <w:kern w:val="0"/>
                <w:sz w:val="32"/>
                <w:szCs w:val="32"/>
                <w:shd w:val="clear" w:color="auto" w:fill="FFFFFF"/>
                <w:lang w:bidi="ar"/>
              </w:rPr>
            </w:pPr>
          </w:p>
        </w:tc>
        <w:tc>
          <w:tcPr>
            <w:tcW w:w="607" w:type="dxa"/>
            <w:vMerge w:val="continue"/>
            <w:vAlign w:val="center"/>
          </w:tcPr>
          <w:p w14:paraId="7FE04E72">
            <w:pPr>
              <w:adjustRightInd w:val="0"/>
              <w:snapToGrid w:val="0"/>
              <w:jc w:val="center"/>
              <w:rPr>
                <w:rFonts w:ascii="方正仿宋_GBK" w:hAnsi="Times New Roman" w:eastAsia="方正仿宋_GBK"/>
                <w:kern w:val="0"/>
                <w:sz w:val="32"/>
                <w:szCs w:val="32"/>
                <w:shd w:val="clear" w:color="auto" w:fill="FFFFFF"/>
                <w:lang w:bidi="ar"/>
              </w:rPr>
            </w:pPr>
          </w:p>
        </w:tc>
        <w:tc>
          <w:tcPr>
            <w:tcW w:w="1357" w:type="dxa"/>
            <w:vAlign w:val="center"/>
          </w:tcPr>
          <w:p w14:paraId="026BF4C8">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引燃时间</w:t>
            </w:r>
          </w:p>
        </w:tc>
        <w:tc>
          <w:tcPr>
            <w:tcW w:w="3006" w:type="dxa"/>
            <w:vAlign w:val="center"/>
          </w:tcPr>
          <w:p w14:paraId="3C42C7F5">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42529033">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r>
      <w:tr w14:paraId="5162C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7E4E312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571" w:type="dxa"/>
            <w:vMerge w:val="continue"/>
            <w:vAlign w:val="center"/>
          </w:tcPr>
          <w:p w14:paraId="79E1A586">
            <w:pPr>
              <w:adjustRightInd w:val="0"/>
              <w:snapToGrid w:val="0"/>
              <w:jc w:val="center"/>
              <w:rPr>
                <w:rFonts w:ascii="方正仿宋_GBK" w:hAnsi="Times New Roman" w:eastAsia="方正仿宋_GBK"/>
                <w:kern w:val="0"/>
                <w:sz w:val="32"/>
                <w:szCs w:val="32"/>
                <w:shd w:val="clear" w:color="auto" w:fill="FFFFFF"/>
                <w:lang w:bidi="ar"/>
              </w:rPr>
            </w:pPr>
          </w:p>
        </w:tc>
        <w:tc>
          <w:tcPr>
            <w:tcW w:w="1964" w:type="dxa"/>
            <w:gridSpan w:val="2"/>
            <w:vAlign w:val="center"/>
          </w:tcPr>
          <w:p w14:paraId="1ECA4D7F">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手持部位</w:t>
            </w:r>
          </w:p>
        </w:tc>
        <w:tc>
          <w:tcPr>
            <w:tcW w:w="3006" w:type="dxa"/>
            <w:vAlign w:val="center"/>
          </w:tcPr>
          <w:p w14:paraId="5D5742DF">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7ACF8D60">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r>
      <w:tr w14:paraId="1CAE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7BF417E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2535" w:type="dxa"/>
            <w:gridSpan w:val="3"/>
            <w:vAlign w:val="center"/>
          </w:tcPr>
          <w:p w14:paraId="274AB897">
            <w:pPr>
              <w:adjustRightInd w:val="0"/>
              <w:snapToGrid w:val="0"/>
              <w:jc w:val="center"/>
              <w:rPr>
                <w:rFonts w:hint="eastAsia"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结构和材质</w:t>
            </w:r>
          </w:p>
        </w:tc>
        <w:tc>
          <w:tcPr>
            <w:tcW w:w="3006" w:type="dxa"/>
            <w:vAlign w:val="center"/>
          </w:tcPr>
          <w:p w14:paraId="1C1962FE">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36E87735">
            <w:pPr>
              <w:adjustRightInd w:val="0"/>
              <w:snapToGrid w:val="0"/>
              <w:jc w:val="center"/>
              <w:rPr>
                <w:rFonts w:hint="eastAsia"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r>
      <w:tr w14:paraId="5C48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3D7CDE4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2535" w:type="dxa"/>
            <w:gridSpan w:val="3"/>
            <w:vAlign w:val="center"/>
          </w:tcPr>
          <w:p w14:paraId="0D4174AC">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药种</w:t>
            </w:r>
          </w:p>
        </w:tc>
        <w:tc>
          <w:tcPr>
            <w:tcW w:w="3006" w:type="dxa"/>
            <w:vAlign w:val="center"/>
          </w:tcPr>
          <w:p w14:paraId="0ED89291">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1FF4FF54">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GB/T 21242—2019</w:t>
            </w:r>
          </w:p>
        </w:tc>
      </w:tr>
      <w:tr w14:paraId="54D49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635A1B52">
            <w:pPr>
              <w:adjustRightInd w:val="0"/>
              <w:snapToGrid w:val="0"/>
              <w:jc w:val="center"/>
              <w:rPr>
                <w:rFonts w:hint="eastAsia" w:ascii="方正仿宋_GBK" w:hAnsi="Times New Roman" w:eastAsia="方正仿宋_GBK"/>
                <w:kern w:val="0"/>
                <w:sz w:val="32"/>
                <w:szCs w:val="32"/>
                <w:shd w:val="clear" w:color="auto" w:fill="FFFFFF"/>
                <w:lang w:val="en-US" w:eastAsia="zh-CN" w:bidi="ar"/>
              </w:rPr>
            </w:pPr>
            <w:r>
              <w:rPr>
                <w:rFonts w:hint="eastAsia" w:ascii="方正仿宋_GBK" w:hAnsi="Times New Roman" w:eastAsia="方正仿宋_GBK"/>
                <w:kern w:val="0"/>
                <w:sz w:val="32"/>
                <w:szCs w:val="32"/>
                <w:shd w:val="clear" w:color="auto" w:fill="FFFFFF"/>
                <w:lang w:val="en-US" w:eastAsia="zh-CN" w:bidi="ar"/>
              </w:rPr>
              <w:t>8</w:t>
            </w:r>
          </w:p>
        </w:tc>
        <w:tc>
          <w:tcPr>
            <w:tcW w:w="2535" w:type="dxa"/>
            <w:gridSpan w:val="3"/>
            <w:vAlign w:val="center"/>
          </w:tcPr>
          <w:p w14:paraId="53F6B492">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药量</w:t>
            </w:r>
          </w:p>
        </w:tc>
        <w:tc>
          <w:tcPr>
            <w:tcW w:w="3006" w:type="dxa"/>
            <w:vAlign w:val="center"/>
          </w:tcPr>
          <w:p w14:paraId="0E5D44A8">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0E346437">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r>
      <w:tr w14:paraId="5215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83" w:type="dxa"/>
            <w:vAlign w:val="center"/>
          </w:tcPr>
          <w:p w14:paraId="2998B796">
            <w:pPr>
              <w:adjustRightInd w:val="0"/>
              <w:snapToGrid w:val="0"/>
              <w:jc w:val="center"/>
              <w:rPr>
                <w:rFonts w:hint="eastAsia" w:ascii="方正仿宋_GBK" w:hAnsi="Times New Roman" w:eastAsia="方正仿宋_GBK"/>
                <w:kern w:val="0"/>
                <w:sz w:val="32"/>
                <w:szCs w:val="32"/>
                <w:shd w:val="clear" w:color="auto" w:fill="FFFFFF"/>
                <w:lang w:val="en-US" w:eastAsia="zh-CN" w:bidi="ar"/>
              </w:rPr>
            </w:pPr>
            <w:r>
              <w:rPr>
                <w:rFonts w:hint="eastAsia" w:ascii="方正仿宋_GBK" w:hAnsi="Times New Roman" w:eastAsia="方正仿宋_GBK"/>
                <w:kern w:val="0"/>
                <w:sz w:val="32"/>
                <w:szCs w:val="32"/>
                <w:shd w:val="clear" w:color="auto" w:fill="FFFFFF"/>
                <w:lang w:val="en-US" w:eastAsia="zh-CN" w:bidi="ar"/>
              </w:rPr>
              <w:t>9</w:t>
            </w:r>
          </w:p>
        </w:tc>
        <w:tc>
          <w:tcPr>
            <w:tcW w:w="2535" w:type="dxa"/>
            <w:gridSpan w:val="3"/>
            <w:vAlign w:val="center"/>
          </w:tcPr>
          <w:p w14:paraId="135E4CEB">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燃放性能</w:t>
            </w:r>
          </w:p>
        </w:tc>
        <w:tc>
          <w:tcPr>
            <w:tcW w:w="3006" w:type="dxa"/>
            <w:vAlign w:val="center"/>
          </w:tcPr>
          <w:p w14:paraId="3C7F6244">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c>
          <w:tcPr>
            <w:tcW w:w="3009" w:type="dxa"/>
            <w:vAlign w:val="center"/>
          </w:tcPr>
          <w:p w14:paraId="5EBB3916">
            <w:pPr>
              <w:adjustRightInd w:val="0"/>
              <w:snapToGrid w:val="0"/>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10631—2013</w:t>
            </w:r>
          </w:p>
        </w:tc>
      </w:tr>
      <w:tr w14:paraId="14EA3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533" w:type="dxa"/>
            <w:gridSpan w:val="6"/>
            <w:vAlign w:val="center"/>
          </w:tcPr>
          <w:p w14:paraId="1E3A4C77">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eastAsia="方正仿宋_GBK" w:cs="方正仿宋_GBK"/>
                <w:color w:val="auto"/>
                <w:sz w:val="21"/>
                <w:szCs w:val="21"/>
                <w:highlight w:val="none"/>
                <w:lang w:val="en-US" w:eastAsia="zh-CN"/>
              </w:rPr>
              <w:t>备</w:t>
            </w:r>
            <w:r>
              <w:rPr>
                <w:rFonts w:hint="eastAsia" w:ascii="方正仿宋_GBK" w:hAnsi="方正仿宋_GBK" w:eastAsia="方正仿宋_GBK" w:cs="方正仿宋_GBK"/>
                <w:color w:val="auto"/>
                <w:sz w:val="21"/>
                <w:szCs w:val="21"/>
                <w:highlight w:val="none"/>
              </w:rPr>
              <w:t>注：</w:t>
            </w:r>
          </w:p>
          <w:p w14:paraId="5FAA9899">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eastAsia="方正仿宋_GBK" w:cs="方正仿宋_GBK"/>
                <w:color w:val="auto"/>
                <w:sz w:val="21"/>
                <w:szCs w:val="21"/>
                <w:highlight w:val="none"/>
              </w:rPr>
              <w:t>1. 标志要求的检验项目为GB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10631—2013中5.1.1</w:t>
            </w:r>
            <w:r>
              <w:rPr>
                <w:rFonts w:hint="eastAsia" w:ascii="方正仿宋_GBK" w:hAnsi="方正仿宋_GBK" w:cs="方正仿宋_GBK"/>
                <w:strike w:val="0"/>
                <w:dstrike w:val="0"/>
                <w:color w:val="auto"/>
                <w:sz w:val="21"/>
                <w:szCs w:val="21"/>
                <w:highlight w:val="none"/>
                <w:lang w:eastAsia="zh-CN"/>
              </w:rPr>
              <w:t>、</w:t>
            </w:r>
            <w:r>
              <w:rPr>
                <w:rFonts w:hint="eastAsia" w:ascii="方正仿宋_GBK" w:hAnsi="方正仿宋_GBK" w:eastAsia="方正仿宋_GBK" w:cs="方正仿宋_GBK"/>
                <w:color w:val="auto"/>
                <w:sz w:val="21"/>
                <w:szCs w:val="21"/>
                <w:highlight w:val="none"/>
              </w:rPr>
              <w:t>5.1.3</w:t>
            </w:r>
            <w:r>
              <w:rPr>
                <w:rFonts w:hint="eastAsia" w:ascii="方正仿宋_GBK" w:hAnsi="方正仿宋_GBK" w:eastAsia="方正仿宋_GBK" w:cs="方正仿宋_GBK"/>
                <w:color w:val="auto"/>
                <w:sz w:val="21"/>
                <w:szCs w:val="21"/>
                <w:highlight w:val="none"/>
                <w:lang w:eastAsia="zh-CN"/>
              </w:rPr>
              <w:t>。</w:t>
            </w:r>
            <w:r>
              <w:rPr>
                <w:rFonts w:hint="eastAsia" w:ascii="方正仿宋_GBK" w:hAnsi="方正仿宋_GBK" w:eastAsia="方正仿宋_GBK" w:cs="方正仿宋_GBK"/>
                <w:color w:val="auto"/>
                <w:sz w:val="21"/>
                <w:szCs w:val="21"/>
                <w:highlight w:val="none"/>
              </w:rPr>
              <w:t>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10631-2013中5.1.3要求的检验项目为产品名称、制造商名称及地址、警示语、燃放说明；</w:t>
            </w:r>
          </w:p>
          <w:p w14:paraId="1B176B8C">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cs="方正仿宋_GBK"/>
                <w:color w:val="auto"/>
                <w:sz w:val="21"/>
                <w:szCs w:val="21"/>
                <w:highlight w:val="none"/>
                <w:lang w:val="en-US" w:eastAsia="zh-CN"/>
              </w:rPr>
              <w:t>2</w:t>
            </w:r>
            <w:r>
              <w:rPr>
                <w:rFonts w:hint="eastAsia" w:ascii="方正仿宋_GBK" w:hAnsi="方正仿宋_GBK" w:eastAsia="方正仿宋_GBK" w:cs="方正仿宋_GBK"/>
                <w:color w:val="auto"/>
                <w:sz w:val="21"/>
                <w:szCs w:val="21"/>
                <w:highlight w:val="none"/>
              </w:rPr>
              <w:t>. 部件要求的检验项目为GB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10631—2013中5.4.2.1、5.4.2.3、5.4.2.4、5.4.2.6、5.4.3；</w:t>
            </w:r>
          </w:p>
          <w:p w14:paraId="3BCEE4AE">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cs="方正仿宋_GBK"/>
                <w:color w:val="auto"/>
                <w:sz w:val="21"/>
                <w:szCs w:val="21"/>
                <w:highlight w:val="none"/>
                <w:lang w:val="en-US" w:eastAsia="zh-CN"/>
              </w:rPr>
              <w:t>3</w:t>
            </w:r>
            <w:r>
              <w:rPr>
                <w:rFonts w:hint="eastAsia" w:ascii="方正仿宋_GBK" w:hAnsi="方正仿宋_GBK" w:eastAsia="方正仿宋_GBK" w:cs="方正仿宋_GBK"/>
                <w:color w:val="auto"/>
                <w:sz w:val="21"/>
                <w:szCs w:val="21"/>
                <w:highlight w:val="none"/>
              </w:rPr>
              <w:t>. 结构和材质要求的检验项目为GB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10631—2013中5.5.1、5.5.4、5.5.5；</w:t>
            </w:r>
          </w:p>
          <w:p w14:paraId="1CEC7DAB">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rPr>
            </w:pPr>
            <w:r>
              <w:rPr>
                <w:rFonts w:hint="eastAsia" w:ascii="方正仿宋_GBK" w:hAnsi="方正仿宋_GBK" w:cs="方正仿宋_GBK"/>
                <w:color w:val="auto"/>
                <w:sz w:val="21"/>
                <w:szCs w:val="21"/>
                <w:highlight w:val="none"/>
                <w:lang w:val="en-US" w:eastAsia="zh-CN"/>
              </w:rPr>
              <w:t>4</w:t>
            </w:r>
            <w:r>
              <w:rPr>
                <w:rFonts w:hint="eastAsia" w:ascii="方正仿宋_GBK" w:hAnsi="方正仿宋_GBK" w:eastAsia="方正仿宋_GBK" w:cs="方正仿宋_GBK"/>
                <w:color w:val="auto"/>
                <w:sz w:val="21"/>
                <w:szCs w:val="21"/>
                <w:highlight w:val="none"/>
              </w:rPr>
              <w:t>. 药种要求的检验项目为GB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10631—2013中5.6.1.1；</w:t>
            </w:r>
          </w:p>
          <w:p w14:paraId="4C6A101D">
            <w:pPr>
              <w:keepNext w:val="0"/>
              <w:keepLines w:val="0"/>
              <w:pageBreakBefore w:val="0"/>
              <w:widowControl/>
              <w:kinsoku/>
              <w:wordWrap/>
              <w:overflowPunct/>
              <w:topLinePunct w:val="0"/>
              <w:autoSpaceDE/>
              <w:autoSpaceDN/>
              <w:bidi w:val="0"/>
              <w:adjustRightInd/>
              <w:snapToGrid/>
              <w:jc w:val="left"/>
              <w:textAlignment w:val="auto"/>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cs="方正仿宋_GBK"/>
                <w:color w:val="auto"/>
                <w:sz w:val="21"/>
                <w:szCs w:val="21"/>
                <w:highlight w:val="none"/>
                <w:lang w:val="en-US" w:eastAsia="zh-CN"/>
              </w:rPr>
              <w:t>5</w:t>
            </w:r>
            <w:r>
              <w:rPr>
                <w:rFonts w:hint="eastAsia" w:ascii="方正仿宋_GBK" w:hAnsi="方正仿宋_GBK" w:eastAsia="方正仿宋_GBK" w:cs="方正仿宋_GBK"/>
                <w:color w:val="auto"/>
                <w:sz w:val="21"/>
                <w:szCs w:val="21"/>
                <w:highlight w:val="none"/>
              </w:rPr>
              <w:t>. 药量要求的检验项目为GB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10631—2013中5.6.2.2</w:t>
            </w:r>
            <w:r>
              <w:rPr>
                <w:rFonts w:hint="eastAsia" w:ascii="方正仿宋_GBK" w:hAnsi="方正仿宋_GBK" w:cs="方正仿宋_GBK"/>
                <w:color w:val="auto"/>
                <w:sz w:val="21"/>
                <w:szCs w:val="21"/>
                <w:highlight w:val="none"/>
                <w:lang w:eastAsia="zh-CN"/>
              </w:rPr>
              <w:t>；</w:t>
            </w:r>
          </w:p>
          <w:p w14:paraId="10592AF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方正仿宋_GBK" w:cs="方正仿宋_GBK"/>
                <w:color w:val="auto"/>
                <w:sz w:val="21"/>
                <w:szCs w:val="21"/>
                <w:highlight w:val="none"/>
                <w:lang w:val="en-US" w:eastAsia="zh-CN"/>
              </w:rPr>
              <w:t>6</w:t>
            </w:r>
            <w:r>
              <w:rPr>
                <w:rFonts w:hint="eastAsia" w:ascii="方正仿宋_GBK" w:hAnsi="方正仿宋_GBK" w:eastAsia="方正仿宋_GBK" w:cs="方正仿宋_GBK"/>
                <w:color w:val="auto"/>
                <w:sz w:val="21"/>
                <w:szCs w:val="21"/>
                <w:highlight w:val="none"/>
              </w:rPr>
              <w:t>. 燃放性能要求的检验项目为GB</w:t>
            </w:r>
            <w:r>
              <w:rPr>
                <w:rFonts w:hint="eastAsia" w:ascii="方正仿宋_GBK" w:hAnsi="方正仿宋_GBK" w:cs="方正仿宋_GBK"/>
                <w:color w:val="auto"/>
                <w:sz w:val="21"/>
                <w:szCs w:val="21"/>
                <w:highlight w:val="none"/>
                <w:lang w:val="en-US" w:eastAsia="zh-CN"/>
              </w:rPr>
              <w:t xml:space="preserve"> </w:t>
            </w:r>
            <w:r>
              <w:rPr>
                <w:rFonts w:hint="eastAsia" w:ascii="方正仿宋_GBK" w:hAnsi="方正仿宋_GBK" w:eastAsia="方正仿宋_GBK" w:cs="方正仿宋_GBK"/>
                <w:color w:val="auto"/>
                <w:sz w:val="21"/>
                <w:szCs w:val="21"/>
                <w:highlight w:val="none"/>
              </w:rPr>
              <w:t>10631—2013中5.7.8、5.7.9、5.7.10、5.7.11、5.7.12、5.7.14。</w:t>
            </w:r>
          </w:p>
        </w:tc>
      </w:tr>
    </w:tbl>
    <w:p w14:paraId="42DE28FB">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2E24D298">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55F0EAFA">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14:paraId="29564559">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14:paraId="2A9F268B">
      <w:pPr>
        <w:spacing w:line="600" w:lineRule="exact"/>
        <w:ind w:firstLine="560"/>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GB 10631-2013《烟花爆竹 安全与质量》</w:t>
      </w:r>
    </w:p>
    <w:p w14:paraId="7C9625D7">
      <w:pPr>
        <w:spacing w:line="600" w:lineRule="exact"/>
        <w:ind w:firstLine="560"/>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GB 19593-2015《烟花爆竹 组合烟花》</w:t>
      </w:r>
    </w:p>
    <w:p w14:paraId="1B772B3A">
      <w:pPr>
        <w:spacing w:line="600" w:lineRule="exact"/>
        <w:ind w:firstLine="560"/>
        <w:rPr>
          <w:rFonts w:hint="eastAsia" w:ascii="方正仿宋_GBK" w:hAnsi="方正仿宋_GBK" w:eastAsia="方正仿宋_GBK"/>
          <w:sz w:val="32"/>
          <w:szCs w:val="32"/>
        </w:rPr>
      </w:pPr>
      <w:r>
        <w:rPr>
          <w:rFonts w:hint="eastAsia" w:ascii="方正仿宋_GBK" w:hAnsi="方正仿宋_GBK" w:eastAsia="方正仿宋_GBK"/>
          <w:sz w:val="32"/>
          <w:szCs w:val="32"/>
          <w:lang w:val="en-US" w:eastAsia="zh-CN"/>
        </w:rPr>
        <w:t>GB 24426-2015《烟花爆竹 标志</w:t>
      </w:r>
      <w:r>
        <w:rPr>
          <w:rFonts w:hint="eastAsia" w:ascii="方正仿宋_GBK" w:hAnsi="方正仿宋_GBK" w:eastAsia="方正仿宋_GBK"/>
          <w:sz w:val="32"/>
          <w:szCs w:val="32"/>
        </w:rPr>
        <w:t>》</w:t>
      </w:r>
    </w:p>
    <w:p w14:paraId="067CFB0F">
      <w:pPr>
        <w:spacing w:line="600" w:lineRule="exact"/>
        <w:ind w:firstLine="560"/>
        <w:rPr>
          <w:rFonts w:ascii="方正仿宋_GBK" w:hAnsi="Times New Roman" w:eastAsia="方正仿宋_GBK"/>
          <w:sz w:val="32"/>
          <w:szCs w:val="32"/>
        </w:rPr>
      </w:pPr>
      <w:r>
        <w:rPr>
          <w:rFonts w:hint="eastAsia" w:ascii="方正仿宋_GBK" w:hAnsi="方正仿宋_GBK" w:eastAsia="方正仿宋_GBK"/>
          <w:sz w:val="32"/>
          <w:szCs w:val="32"/>
        </w:rPr>
        <w:t>现行有效的企业标准、团体标准、地方标准及产品明示质量要求</w:t>
      </w:r>
    </w:p>
    <w:p w14:paraId="08C4A111">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14:paraId="26E86029">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14:paraId="28E374B0">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E6EB3CE">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6328A6C">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32DD7EB">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7025C869">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5FE94D49">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14:paraId="3BD25BA1">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14:paraId="798F2101">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31017CC">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14:paraId="376D8983">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5.4本次监督抽查项目均可复检。</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8F58A">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92BA1">
                          <w:pPr>
                            <w:pStyle w:val="6"/>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C692BA1">
                    <w:pPr>
                      <w:pStyle w:val="6"/>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3D08A">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597378"/>
    <w:rsid w:val="004D1064"/>
    <w:rsid w:val="004F20E8"/>
    <w:rsid w:val="00597378"/>
    <w:rsid w:val="00A20600"/>
    <w:rsid w:val="00B32474"/>
    <w:rsid w:val="00DE25E8"/>
    <w:rsid w:val="01610122"/>
    <w:rsid w:val="016A4161"/>
    <w:rsid w:val="01FE0D7B"/>
    <w:rsid w:val="0243010E"/>
    <w:rsid w:val="029612C0"/>
    <w:rsid w:val="02D74B40"/>
    <w:rsid w:val="037979A5"/>
    <w:rsid w:val="04390A47"/>
    <w:rsid w:val="04583A5F"/>
    <w:rsid w:val="054A784B"/>
    <w:rsid w:val="06236CA2"/>
    <w:rsid w:val="07462294"/>
    <w:rsid w:val="084A7B62"/>
    <w:rsid w:val="08EB0A30"/>
    <w:rsid w:val="0B3D24FE"/>
    <w:rsid w:val="0D0407CE"/>
    <w:rsid w:val="0D466B4A"/>
    <w:rsid w:val="1180065A"/>
    <w:rsid w:val="15873921"/>
    <w:rsid w:val="184C3483"/>
    <w:rsid w:val="1A0F4768"/>
    <w:rsid w:val="1A7A42D7"/>
    <w:rsid w:val="1AC13CB4"/>
    <w:rsid w:val="1BBE1816"/>
    <w:rsid w:val="1BED5EE2"/>
    <w:rsid w:val="1D9236E6"/>
    <w:rsid w:val="1E5172C1"/>
    <w:rsid w:val="1E7352C5"/>
    <w:rsid w:val="1F8452B0"/>
    <w:rsid w:val="1F9A7EBF"/>
    <w:rsid w:val="21621621"/>
    <w:rsid w:val="22372C4A"/>
    <w:rsid w:val="22477195"/>
    <w:rsid w:val="22803E07"/>
    <w:rsid w:val="22DB5B2F"/>
    <w:rsid w:val="26903450"/>
    <w:rsid w:val="26962DDB"/>
    <w:rsid w:val="26FF70D0"/>
    <w:rsid w:val="272D447F"/>
    <w:rsid w:val="274A59AD"/>
    <w:rsid w:val="280C74C5"/>
    <w:rsid w:val="28363D32"/>
    <w:rsid w:val="287A0B9F"/>
    <w:rsid w:val="288822B5"/>
    <w:rsid w:val="28CE392E"/>
    <w:rsid w:val="29135BFF"/>
    <w:rsid w:val="295959FF"/>
    <w:rsid w:val="2ADA27ED"/>
    <w:rsid w:val="2B5E67F1"/>
    <w:rsid w:val="2C5A2FF0"/>
    <w:rsid w:val="2D0839C4"/>
    <w:rsid w:val="2E3F0BEE"/>
    <w:rsid w:val="2E690493"/>
    <w:rsid w:val="2FAA1AF6"/>
    <w:rsid w:val="2FD14541"/>
    <w:rsid w:val="325902CD"/>
    <w:rsid w:val="32BF7281"/>
    <w:rsid w:val="342015F4"/>
    <w:rsid w:val="351654D5"/>
    <w:rsid w:val="360654B9"/>
    <w:rsid w:val="37712C33"/>
    <w:rsid w:val="37E56959"/>
    <w:rsid w:val="3887559B"/>
    <w:rsid w:val="399B43F1"/>
    <w:rsid w:val="3A425BEC"/>
    <w:rsid w:val="3ADD0E76"/>
    <w:rsid w:val="3B0878C2"/>
    <w:rsid w:val="3BD86C58"/>
    <w:rsid w:val="3C194416"/>
    <w:rsid w:val="3C653A62"/>
    <w:rsid w:val="3CA57A27"/>
    <w:rsid w:val="3CC169F1"/>
    <w:rsid w:val="3E372FB7"/>
    <w:rsid w:val="3EBA37FA"/>
    <w:rsid w:val="3EEF12F6"/>
    <w:rsid w:val="3F8769CB"/>
    <w:rsid w:val="41B21056"/>
    <w:rsid w:val="41FD7642"/>
    <w:rsid w:val="42A17DA3"/>
    <w:rsid w:val="43537EAA"/>
    <w:rsid w:val="43D441A9"/>
    <w:rsid w:val="446B68BB"/>
    <w:rsid w:val="45181E73"/>
    <w:rsid w:val="45554E75"/>
    <w:rsid w:val="463351B6"/>
    <w:rsid w:val="4663139F"/>
    <w:rsid w:val="46777DD9"/>
    <w:rsid w:val="4691213D"/>
    <w:rsid w:val="46EB3CE3"/>
    <w:rsid w:val="471362A9"/>
    <w:rsid w:val="474D674C"/>
    <w:rsid w:val="48561630"/>
    <w:rsid w:val="4BE3142D"/>
    <w:rsid w:val="4C6912E9"/>
    <w:rsid w:val="4CBD3A2C"/>
    <w:rsid w:val="4D491763"/>
    <w:rsid w:val="4DB34E2F"/>
    <w:rsid w:val="4DED6593"/>
    <w:rsid w:val="4EDB03B4"/>
    <w:rsid w:val="4EFA0F67"/>
    <w:rsid w:val="4F9205A5"/>
    <w:rsid w:val="4F9F566B"/>
    <w:rsid w:val="4FA87156"/>
    <w:rsid w:val="5027590C"/>
    <w:rsid w:val="51AE4863"/>
    <w:rsid w:val="51FF131A"/>
    <w:rsid w:val="52D23FA9"/>
    <w:rsid w:val="532B216B"/>
    <w:rsid w:val="54414F42"/>
    <w:rsid w:val="55774994"/>
    <w:rsid w:val="55B61A49"/>
    <w:rsid w:val="56535401"/>
    <w:rsid w:val="566F0D4B"/>
    <w:rsid w:val="56C43C09"/>
    <w:rsid w:val="583300A3"/>
    <w:rsid w:val="58975B15"/>
    <w:rsid w:val="5A793BB6"/>
    <w:rsid w:val="5A912603"/>
    <w:rsid w:val="5A963D30"/>
    <w:rsid w:val="5B0171D9"/>
    <w:rsid w:val="5BBA388A"/>
    <w:rsid w:val="5C8B01D7"/>
    <w:rsid w:val="5D8B722E"/>
    <w:rsid w:val="5EAC27E5"/>
    <w:rsid w:val="5EE765A7"/>
    <w:rsid w:val="5F3053A7"/>
    <w:rsid w:val="5F7244BF"/>
    <w:rsid w:val="60184B53"/>
    <w:rsid w:val="628B48B4"/>
    <w:rsid w:val="630C7063"/>
    <w:rsid w:val="64A07A63"/>
    <w:rsid w:val="64AE39FC"/>
    <w:rsid w:val="658F77B8"/>
    <w:rsid w:val="65E70F67"/>
    <w:rsid w:val="65EE67C8"/>
    <w:rsid w:val="684352D5"/>
    <w:rsid w:val="691D75BD"/>
    <w:rsid w:val="6A4B66C3"/>
    <w:rsid w:val="6A950B6E"/>
    <w:rsid w:val="6AAB0F10"/>
    <w:rsid w:val="6BC35959"/>
    <w:rsid w:val="6C0E0099"/>
    <w:rsid w:val="6D284A9A"/>
    <w:rsid w:val="6D761CA9"/>
    <w:rsid w:val="6E2B4B45"/>
    <w:rsid w:val="6F7E3097"/>
    <w:rsid w:val="7013605E"/>
    <w:rsid w:val="70983CE4"/>
    <w:rsid w:val="7375340B"/>
    <w:rsid w:val="73EB4A7A"/>
    <w:rsid w:val="74D53C87"/>
    <w:rsid w:val="75BF1D13"/>
    <w:rsid w:val="773109EF"/>
    <w:rsid w:val="77A17922"/>
    <w:rsid w:val="78886D34"/>
    <w:rsid w:val="789E7E07"/>
    <w:rsid w:val="7A39200E"/>
    <w:rsid w:val="7D060228"/>
    <w:rsid w:val="7E0A6AE6"/>
    <w:rsid w:val="7E12157A"/>
    <w:rsid w:val="7FCE0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rFonts w:ascii="Times New Roman" w:hAnsi="Times New Roman"/>
      <w:szCs w:val="22"/>
    </w:rPr>
  </w:style>
  <w:style w:type="paragraph" w:styleId="4">
    <w:name w:val="Body Text Indent"/>
    <w:basedOn w:val="1"/>
    <w:next w:val="5"/>
    <w:qFormat/>
    <w:uiPriority w:val="0"/>
    <w:pPr>
      <w:spacing w:line="480" w:lineRule="atLeast"/>
      <w:ind w:firstLine="570"/>
    </w:pPr>
    <w:rPr>
      <w:rFonts w:ascii="??" w:hAnsi="??" w:eastAsia="??" w:cs="宋体"/>
      <w:sz w:val="28"/>
      <w:szCs w:val="28"/>
    </w:rPr>
  </w:style>
  <w:style w:type="paragraph" w:styleId="5">
    <w:name w:val="Body Text First Indent 2"/>
    <w:basedOn w:val="4"/>
    <w:unhideWhenUsed/>
    <w:qFormat/>
    <w:uiPriority w:val="0"/>
    <w:pPr>
      <w:spacing w:after="120" w:line="240" w:lineRule="auto"/>
      <w:ind w:left="420" w:leftChars="200" w:firstLine="420" w:firstLineChars="200"/>
    </w:pPr>
    <w:rPr>
      <w:rFonts w:ascii="等线" w:hAnsi="等线" w:eastAsia="宋体" w:cs="Times New Roman"/>
      <w:sz w:val="21"/>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0">
    <w:name w:val="Normal_1"/>
    <w:qFormat/>
    <w:uiPriority w:val="0"/>
    <w:rPr>
      <w:rFonts w:ascii="Times New Roman" w:hAnsi="Times New Roman" w:eastAsia="宋体" w:cs="Times New Roman"/>
      <w:sz w:val="24"/>
      <w:szCs w:val="24"/>
      <w:lang w:val="en-US" w:eastAsia="zh-CN" w:bidi="ar-SA"/>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5</Pages>
  <Words>1555</Words>
  <Characters>2101</Characters>
  <Lines>13</Lines>
  <Paragraphs>3</Paragraphs>
  <TotalTime>0</TotalTime>
  <ScaleCrop>false</ScaleCrop>
  <LinksUpToDate>false</LinksUpToDate>
  <CharactersWithSpaces>2161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毕美丽</cp:lastModifiedBy>
  <dcterms:modified xsi:type="dcterms:W3CDTF">2025-06-20T07:36:27Z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3FD8ADF67F1B49048811A8B56ED0BB2C_13</vt:lpwstr>
  </property>
  <property fmtid="{D5CDD505-2E9C-101B-9397-08002B2CF9AE}" pid="4" name="KSOTemplateDocerSaveRecord">
    <vt:lpwstr>eyJoZGlkIjoiZTBhOWVkYmUxNzIxNjA1NDFiYzg1MTM4MjRiZDYyMTciLCJ1c2VySWQiOiIxMDgwMjg1NDM4In0=</vt:lpwstr>
  </property>
</Properties>
</file>