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A276C">
      <w:pPr>
        <w:snapToGrid w:val="0"/>
        <w:spacing w:line="580" w:lineRule="exact"/>
        <w:jc w:val="center"/>
        <w:rPr>
          <w:rFonts w:hint="eastAsia" w:ascii="方正小标宋_GBK" w:hAnsi="方正小标宋_GBK" w:eastAsia="方正小标宋_GBK" w:cs="方正小标宋_GBK"/>
          <w:color w:val="000000"/>
          <w:sz w:val="44"/>
          <w:szCs w:val="44"/>
        </w:rPr>
      </w:pPr>
    </w:p>
    <w:p w14:paraId="7495D545">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公文小标宋" w:hAnsi="方正公文小标宋" w:eastAsia="方正公文小标宋" w:cs="方正公文小标宋"/>
          <w:color w:val="000000"/>
          <w:sz w:val="44"/>
          <w:szCs w:val="44"/>
        </w:rPr>
      </w:pPr>
      <w:r>
        <w:rPr>
          <w:rFonts w:hint="eastAsia" w:ascii="方正公文小标宋" w:hAnsi="方正公文小标宋" w:eastAsia="方正公文小标宋" w:cs="方正公文小标宋"/>
          <w:color w:val="000000"/>
          <w:sz w:val="44"/>
          <w:szCs w:val="44"/>
          <w:lang w:eastAsia="zh-CN"/>
        </w:rPr>
        <w:t>海安市摩托车、电动自行车乘员头盔</w:t>
      </w:r>
      <w:r>
        <w:rPr>
          <w:rFonts w:hint="eastAsia" w:ascii="方正公文小标宋" w:hAnsi="方正公文小标宋" w:eastAsia="方正公文小标宋" w:cs="方正公文小标宋"/>
          <w:color w:val="000000"/>
          <w:sz w:val="44"/>
          <w:szCs w:val="44"/>
        </w:rPr>
        <w:t>产品</w:t>
      </w:r>
    </w:p>
    <w:p w14:paraId="7B29891D">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公文小标宋" w:hAnsi="方正公文小标宋" w:eastAsia="方正公文小标宋" w:cs="方正公文小标宋"/>
          <w:color w:val="000000"/>
          <w:sz w:val="44"/>
          <w:szCs w:val="44"/>
          <w:lang w:eastAsia="zh-CN"/>
        </w:rPr>
      </w:pPr>
      <w:r>
        <w:rPr>
          <w:rFonts w:hint="eastAsia" w:ascii="方正公文小标宋" w:hAnsi="方正公文小标宋" w:eastAsia="方正公文小标宋" w:cs="方正公文小标宋"/>
          <w:color w:val="000000"/>
          <w:sz w:val="44"/>
          <w:szCs w:val="44"/>
        </w:rPr>
        <w:t>质量监督抽查实施细则</w:t>
      </w:r>
      <w:r>
        <w:rPr>
          <w:rFonts w:hint="eastAsia" w:ascii="方正公文小标宋" w:hAnsi="方正公文小标宋" w:eastAsia="方正公文小标宋" w:cs="方正公文小标宋"/>
          <w:color w:val="000000"/>
          <w:sz w:val="44"/>
          <w:szCs w:val="44"/>
          <w:lang w:eastAsia="zh-CN"/>
        </w:rPr>
        <w:t>（</w:t>
      </w:r>
      <w:r>
        <w:rPr>
          <w:rFonts w:hint="eastAsia" w:ascii="方正公文小标宋" w:hAnsi="方正公文小标宋" w:eastAsia="方正公文小标宋" w:cs="方正公文小标宋"/>
          <w:color w:val="000000"/>
          <w:sz w:val="44"/>
          <w:szCs w:val="44"/>
        </w:rPr>
        <w:t>202</w:t>
      </w:r>
      <w:r>
        <w:rPr>
          <w:rFonts w:hint="eastAsia" w:ascii="方正公文小标宋" w:hAnsi="方正公文小标宋" w:eastAsia="方正公文小标宋" w:cs="方正公文小标宋"/>
          <w:color w:val="000000"/>
          <w:sz w:val="44"/>
          <w:szCs w:val="44"/>
          <w:lang w:val="en-US" w:eastAsia="zh-CN"/>
        </w:rPr>
        <w:t>5</w:t>
      </w:r>
      <w:r>
        <w:rPr>
          <w:rFonts w:hint="eastAsia" w:ascii="方正公文小标宋" w:hAnsi="方正公文小标宋" w:eastAsia="方正公文小标宋" w:cs="方正公文小标宋"/>
          <w:color w:val="000000"/>
          <w:sz w:val="44"/>
          <w:szCs w:val="44"/>
        </w:rPr>
        <w:t>年</w:t>
      </w:r>
      <w:r>
        <w:rPr>
          <w:rFonts w:hint="eastAsia" w:ascii="方正公文小标宋" w:hAnsi="方正公文小标宋" w:eastAsia="方正公文小标宋" w:cs="方正公文小标宋"/>
          <w:color w:val="000000"/>
          <w:sz w:val="44"/>
          <w:szCs w:val="44"/>
          <w:lang w:eastAsia="zh-CN"/>
        </w:rPr>
        <w:t>版）</w:t>
      </w:r>
    </w:p>
    <w:p w14:paraId="71508FFB">
      <w:pPr>
        <w:spacing w:line="580" w:lineRule="exact"/>
        <w:jc w:val="center"/>
        <w:rPr>
          <w:rFonts w:ascii="宋体" w:hAnsi="宋体" w:cs="宋体"/>
          <w:b/>
          <w:sz w:val="36"/>
          <w:szCs w:val="36"/>
        </w:rPr>
      </w:pPr>
    </w:p>
    <w:p w14:paraId="12ED4498">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086ED998">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海安</w:t>
      </w:r>
      <w:r>
        <w:rPr>
          <w:rFonts w:hint="eastAsia" w:ascii="方正仿宋_GBK" w:hAnsi="方正仿宋_GBK" w:eastAsia="方正仿宋_GBK" w:cs="方正仿宋_GBK"/>
          <w:sz w:val="32"/>
          <w:szCs w:val="32"/>
        </w:rPr>
        <w:t>市市场监督管理局组织的</w:t>
      </w:r>
      <w:r>
        <w:rPr>
          <w:rFonts w:hint="eastAsia" w:ascii="方正仿宋_GBK" w:hAnsi="方正仿宋_GBK" w:eastAsia="方正仿宋_GBK" w:cs="方正仿宋_GBK"/>
          <w:sz w:val="32"/>
          <w:szCs w:val="32"/>
          <w:lang w:eastAsia="zh-CN"/>
        </w:rPr>
        <w:t>摩托车、电动自行车乘员头盔</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95DE09A">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30B899A8">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2.1生产企业、实体店抽样</w:t>
      </w:r>
    </w:p>
    <w:p w14:paraId="7EB3C494">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555C463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2.2电商平台采样</w:t>
      </w:r>
    </w:p>
    <w:p w14:paraId="740D3C7F">
      <w:pPr>
        <w:keepNext w:val="0"/>
        <w:keepLines w:val="0"/>
        <w:pageBreakBefore w:val="0"/>
        <w:widowControl w:val="0"/>
        <w:kinsoku/>
        <w:wordWrap/>
        <w:topLinePunct w:val="0"/>
        <w:bidi w:val="0"/>
        <w:snapToGrid w:val="0"/>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抽样数量为</w:t>
      </w:r>
      <w:r>
        <w:rPr>
          <w:rFonts w:hint="eastAsia" w:ascii="方正仿宋_GBK" w:hAnsi="方正仿宋_GBK" w:eastAsia="方正仿宋_GBK" w:cs="方正仿宋_GBK"/>
          <w:sz w:val="32"/>
          <w:szCs w:val="32"/>
          <w:lang w:eastAsia="zh-CN"/>
        </w:rPr>
        <w:t>同一型号</w:t>
      </w:r>
      <w:r>
        <w:rPr>
          <w:rFonts w:hint="eastAsia" w:ascii="方正仿宋_GBK" w:hAnsi="方正仿宋_GBK" w:eastAsia="方正仿宋_GBK" w:cs="方正仿宋_GBK"/>
          <w:sz w:val="32"/>
          <w:szCs w:val="32"/>
          <w:lang w:val="en-US" w:eastAsia="zh-CN"/>
        </w:rPr>
        <w:t>4顶，其中备样2顶。</w:t>
      </w:r>
    </w:p>
    <w:p w14:paraId="24A5B619">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1B8B685A">
      <w:pPr>
        <w:keepNext w:val="0"/>
        <w:keepLines w:val="0"/>
        <w:pageBreakBefore w:val="0"/>
        <w:widowControl w:val="0"/>
        <w:kinsoku/>
        <w:wordWrap/>
        <w:topLinePunct w:val="0"/>
        <w:bidi w:val="0"/>
        <w:snapToGrid w:val="0"/>
        <w:spacing w:line="600" w:lineRule="exact"/>
        <w:jc w:val="center"/>
        <w:textAlignment w:val="auto"/>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eastAsia="zh-CN"/>
        </w:rPr>
        <w:t>摩托车、电动自行车乘员头盔</w:t>
      </w:r>
      <w:r>
        <w:rPr>
          <w:rFonts w:hint="eastAsia" w:ascii="方正仿宋_GBK" w:hAnsi="方正仿宋_GBK" w:eastAsia="方正仿宋_GBK" w:cs="方正仿宋_GBK"/>
          <w:color w:val="000000"/>
          <w:sz w:val="28"/>
          <w:szCs w:val="28"/>
        </w:rPr>
        <w:t>检验项目</w:t>
      </w:r>
    </w:p>
    <w:tbl>
      <w:tblPr>
        <w:tblStyle w:val="5"/>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067"/>
        <w:gridCol w:w="3303"/>
        <w:gridCol w:w="1512"/>
        <w:gridCol w:w="2491"/>
      </w:tblGrid>
      <w:tr w14:paraId="3AC9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62" w:type="dxa"/>
            <w:vMerge w:val="restart"/>
            <w:vAlign w:val="center"/>
          </w:tcPr>
          <w:p w14:paraId="05CB6D5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4370" w:type="dxa"/>
            <w:gridSpan w:val="2"/>
            <w:vMerge w:val="restart"/>
            <w:vAlign w:val="center"/>
          </w:tcPr>
          <w:p w14:paraId="5FA90D14">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512" w:type="dxa"/>
            <w:vMerge w:val="restart"/>
            <w:vAlign w:val="center"/>
          </w:tcPr>
          <w:p w14:paraId="04740B7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2491" w:type="dxa"/>
            <w:vMerge w:val="restart"/>
            <w:vAlign w:val="center"/>
          </w:tcPr>
          <w:p w14:paraId="4B028F44">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2DF4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62" w:type="dxa"/>
            <w:vMerge w:val="continue"/>
            <w:vAlign w:val="center"/>
          </w:tcPr>
          <w:p w14:paraId="43D23E54">
            <w:pPr>
              <w:jc w:val="center"/>
              <w:rPr>
                <w:rFonts w:hint="eastAsia" w:ascii="方正仿宋_GBK" w:hAnsi="方正仿宋_GBK" w:eastAsia="方正仿宋_GBK" w:cs="方正仿宋_GBK"/>
                <w:sz w:val="24"/>
                <w:szCs w:val="24"/>
              </w:rPr>
            </w:pPr>
          </w:p>
        </w:tc>
        <w:tc>
          <w:tcPr>
            <w:tcW w:w="4370" w:type="dxa"/>
            <w:gridSpan w:val="2"/>
            <w:vMerge w:val="continue"/>
            <w:vAlign w:val="center"/>
          </w:tcPr>
          <w:p w14:paraId="1879A86C">
            <w:pPr>
              <w:jc w:val="center"/>
              <w:rPr>
                <w:rFonts w:hint="eastAsia" w:ascii="方正仿宋_GBK" w:hAnsi="方正仿宋_GBK" w:eastAsia="方正仿宋_GBK" w:cs="方正仿宋_GBK"/>
                <w:sz w:val="24"/>
                <w:szCs w:val="24"/>
              </w:rPr>
            </w:pPr>
          </w:p>
        </w:tc>
        <w:tc>
          <w:tcPr>
            <w:tcW w:w="1512" w:type="dxa"/>
            <w:vMerge w:val="continue"/>
            <w:vAlign w:val="center"/>
          </w:tcPr>
          <w:p w14:paraId="0E1715D3">
            <w:pPr>
              <w:jc w:val="center"/>
              <w:rPr>
                <w:rFonts w:hint="eastAsia" w:ascii="方正仿宋_GBK" w:hAnsi="方正仿宋_GBK" w:eastAsia="方正仿宋_GBK" w:cs="方正仿宋_GBK"/>
                <w:sz w:val="24"/>
                <w:szCs w:val="24"/>
              </w:rPr>
            </w:pPr>
          </w:p>
        </w:tc>
        <w:tc>
          <w:tcPr>
            <w:tcW w:w="2491" w:type="dxa"/>
            <w:vMerge w:val="continue"/>
            <w:vAlign w:val="center"/>
          </w:tcPr>
          <w:p w14:paraId="04E32AE9">
            <w:pPr>
              <w:jc w:val="center"/>
              <w:rPr>
                <w:rFonts w:hint="eastAsia" w:ascii="方正仿宋_GBK" w:hAnsi="方正仿宋_GBK" w:eastAsia="方正仿宋_GBK" w:cs="方正仿宋_GBK"/>
                <w:sz w:val="24"/>
                <w:szCs w:val="24"/>
              </w:rPr>
            </w:pPr>
          </w:p>
        </w:tc>
      </w:tr>
      <w:tr w14:paraId="322E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4AB69867">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1067" w:type="dxa"/>
            <w:shd w:val="clear" w:color="auto" w:fill="auto"/>
            <w:vAlign w:val="center"/>
          </w:tcPr>
          <w:p w14:paraId="03AE0402">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结构</w:t>
            </w:r>
          </w:p>
        </w:tc>
        <w:tc>
          <w:tcPr>
            <w:tcW w:w="3303" w:type="dxa"/>
            <w:shd w:val="clear" w:color="auto" w:fill="auto"/>
            <w:vAlign w:val="center"/>
          </w:tcPr>
          <w:p w14:paraId="3BC9341E">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佩戴装置</w:t>
            </w:r>
          </w:p>
        </w:tc>
        <w:tc>
          <w:tcPr>
            <w:tcW w:w="1512" w:type="dxa"/>
            <w:vMerge w:val="restart"/>
            <w:vAlign w:val="center"/>
          </w:tcPr>
          <w:p w14:paraId="38B9A233">
            <w:pPr>
              <w:jc w:val="center"/>
              <w:rPr>
                <w:rFonts w:hint="eastAsia" w:ascii="方正仿宋_GBK" w:hAnsi="方正仿宋_GBK" w:eastAsia="方正仿宋_GBK" w:cs="方正仿宋_GBK"/>
                <w:sz w:val="24"/>
                <w:szCs w:val="24"/>
              </w:rPr>
            </w:pPr>
          </w:p>
          <w:p w14:paraId="7A2506F3">
            <w:pPr>
              <w:jc w:val="center"/>
              <w:rPr>
                <w:rFonts w:hint="eastAsia" w:ascii="方正仿宋_GBK" w:hAnsi="方正仿宋_GBK" w:eastAsia="方正仿宋_GBK" w:cs="方正仿宋_GBK"/>
                <w:sz w:val="24"/>
                <w:szCs w:val="24"/>
              </w:rPr>
            </w:pPr>
          </w:p>
          <w:p w14:paraId="07E2E2E6">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c>
          <w:tcPr>
            <w:tcW w:w="2491" w:type="dxa"/>
            <w:vAlign w:val="center"/>
          </w:tcPr>
          <w:p w14:paraId="205D61B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r w14:paraId="52473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62" w:type="dxa"/>
            <w:vAlign w:val="center"/>
          </w:tcPr>
          <w:p w14:paraId="6C79D181">
            <w:pPr>
              <w:jc w:val="center"/>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2</w:t>
            </w:r>
          </w:p>
        </w:tc>
        <w:tc>
          <w:tcPr>
            <w:tcW w:w="1067" w:type="dxa"/>
            <w:vMerge w:val="restart"/>
            <w:vAlign w:val="center"/>
          </w:tcPr>
          <w:p w14:paraId="4B3B79B2">
            <w:pPr>
              <w:jc w:val="center"/>
              <w:rPr>
                <w:rFonts w:hint="eastAsia" w:ascii="方正仿宋_GBK" w:hAnsi="方正仿宋_GBK" w:eastAsia="方正仿宋_GBK" w:cs="方正仿宋_GBK"/>
                <w:sz w:val="24"/>
                <w:szCs w:val="24"/>
              </w:rPr>
            </w:pPr>
          </w:p>
          <w:p w14:paraId="02E30160">
            <w:pPr>
              <w:jc w:val="center"/>
              <w:rPr>
                <w:rFonts w:hint="eastAsia" w:ascii="方正仿宋_GBK" w:hAnsi="方正仿宋_GBK" w:eastAsia="方正仿宋_GBK" w:cs="方正仿宋_GBK"/>
                <w:sz w:val="24"/>
                <w:szCs w:val="24"/>
              </w:rPr>
            </w:pPr>
          </w:p>
          <w:p w14:paraId="6AA9B553">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性能</w:t>
            </w:r>
          </w:p>
        </w:tc>
        <w:tc>
          <w:tcPr>
            <w:tcW w:w="3303" w:type="dxa"/>
            <w:shd w:val="clear" w:color="auto" w:fill="auto"/>
            <w:vAlign w:val="center"/>
          </w:tcPr>
          <w:p w14:paraId="49D1C518">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固定装置稳定性</w:t>
            </w:r>
          </w:p>
        </w:tc>
        <w:tc>
          <w:tcPr>
            <w:tcW w:w="1512" w:type="dxa"/>
            <w:vMerge w:val="continue"/>
            <w:vAlign w:val="center"/>
          </w:tcPr>
          <w:p w14:paraId="07A69A24">
            <w:pPr>
              <w:jc w:val="center"/>
              <w:rPr>
                <w:rFonts w:hint="eastAsia" w:ascii="方正仿宋_GBK" w:hAnsi="方正仿宋_GBK" w:eastAsia="方正仿宋_GBK" w:cs="方正仿宋_GBK"/>
                <w:sz w:val="24"/>
                <w:szCs w:val="24"/>
              </w:rPr>
            </w:pPr>
          </w:p>
        </w:tc>
        <w:tc>
          <w:tcPr>
            <w:tcW w:w="2491" w:type="dxa"/>
            <w:vAlign w:val="center"/>
          </w:tcPr>
          <w:p w14:paraId="4D359E9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r w14:paraId="5CD0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62" w:type="dxa"/>
            <w:vAlign w:val="center"/>
          </w:tcPr>
          <w:p w14:paraId="5EDF4900">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3</w:t>
            </w:r>
          </w:p>
        </w:tc>
        <w:tc>
          <w:tcPr>
            <w:tcW w:w="1067" w:type="dxa"/>
            <w:vMerge w:val="continue"/>
            <w:vAlign w:val="center"/>
          </w:tcPr>
          <w:p w14:paraId="3C5A6D89">
            <w:pPr>
              <w:jc w:val="center"/>
              <w:rPr>
                <w:rFonts w:hint="eastAsia" w:ascii="方正仿宋_GBK" w:hAnsi="方正仿宋_GBK" w:eastAsia="方正仿宋_GBK" w:cs="方正仿宋_GBK"/>
                <w:sz w:val="24"/>
                <w:szCs w:val="24"/>
              </w:rPr>
            </w:pPr>
          </w:p>
        </w:tc>
        <w:tc>
          <w:tcPr>
            <w:tcW w:w="3303" w:type="dxa"/>
            <w:shd w:val="clear" w:color="auto" w:fill="auto"/>
            <w:vAlign w:val="center"/>
          </w:tcPr>
          <w:p w14:paraId="0B9F49FD">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佩戴装置强度</w:t>
            </w:r>
          </w:p>
        </w:tc>
        <w:tc>
          <w:tcPr>
            <w:tcW w:w="1512" w:type="dxa"/>
            <w:vMerge w:val="continue"/>
            <w:vAlign w:val="center"/>
          </w:tcPr>
          <w:p w14:paraId="0A32B1DC">
            <w:pPr>
              <w:jc w:val="center"/>
              <w:rPr>
                <w:rFonts w:hint="eastAsia" w:ascii="方正仿宋_GBK" w:hAnsi="方正仿宋_GBK" w:eastAsia="方正仿宋_GBK" w:cs="方正仿宋_GBK"/>
                <w:sz w:val="24"/>
                <w:szCs w:val="24"/>
              </w:rPr>
            </w:pPr>
          </w:p>
        </w:tc>
        <w:tc>
          <w:tcPr>
            <w:tcW w:w="2491" w:type="dxa"/>
            <w:vAlign w:val="center"/>
          </w:tcPr>
          <w:p w14:paraId="155C536F">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r w14:paraId="449D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78B4B448">
            <w:pPr>
              <w:jc w:val="center"/>
              <w:rPr>
                <w:rFonts w:hint="default" w:ascii="方正仿宋_GBK" w:hAnsi="方正仿宋_GBK" w:eastAsia="方正仿宋_GBK" w:cs="方正仿宋_GBK"/>
                <w:color w:val="000000" w:themeColor="text1"/>
                <w:sz w:val="24"/>
                <w:szCs w:val="24"/>
                <w:lang w:val="en-US" w:eastAsia="zh-CN"/>
                <w14:textFill>
                  <w14:solidFill>
                    <w14:schemeClr w14:val="tx1"/>
                  </w14:solidFill>
                </w14:textFill>
              </w:rPr>
            </w:pPr>
            <w:r>
              <w:rPr>
                <w:rFonts w:hint="eastAsia" w:ascii="方正仿宋_GBK" w:hAnsi="方正仿宋_GBK" w:eastAsia="方正仿宋_GBK" w:cs="方正仿宋_GBK"/>
                <w:color w:val="000000" w:themeColor="text1"/>
                <w:sz w:val="24"/>
                <w:szCs w:val="24"/>
                <w:lang w:val="en-US" w:eastAsia="zh-CN"/>
                <w14:textFill>
                  <w14:solidFill>
                    <w14:schemeClr w14:val="tx1"/>
                  </w14:solidFill>
                </w14:textFill>
              </w:rPr>
              <w:t>4</w:t>
            </w:r>
          </w:p>
        </w:tc>
        <w:tc>
          <w:tcPr>
            <w:tcW w:w="1067" w:type="dxa"/>
            <w:vMerge w:val="continue"/>
            <w:vAlign w:val="center"/>
          </w:tcPr>
          <w:p w14:paraId="694260E7">
            <w:pPr>
              <w:jc w:val="center"/>
              <w:rPr>
                <w:rFonts w:hint="eastAsia" w:ascii="方正仿宋_GBK" w:hAnsi="方正仿宋_GBK" w:eastAsia="方正仿宋_GBK" w:cs="方正仿宋_GBK"/>
                <w:sz w:val="24"/>
                <w:szCs w:val="24"/>
                <w:lang w:val="en-US" w:eastAsia="zh-CN"/>
              </w:rPr>
            </w:pPr>
          </w:p>
        </w:tc>
        <w:tc>
          <w:tcPr>
            <w:tcW w:w="3303" w:type="dxa"/>
            <w:shd w:val="clear" w:color="auto" w:fill="auto"/>
            <w:vAlign w:val="center"/>
          </w:tcPr>
          <w:p w14:paraId="17CDDDB5">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吸收碰撞能量(低温)</w:t>
            </w:r>
          </w:p>
        </w:tc>
        <w:tc>
          <w:tcPr>
            <w:tcW w:w="1512" w:type="dxa"/>
            <w:vMerge w:val="continue"/>
            <w:vAlign w:val="center"/>
          </w:tcPr>
          <w:p w14:paraId="3CA2AE1A">
            <w:pPr>
              <w:jc w:val="center"/>
              <w:rPr>
                <w:rFonts w:hint="default" w:ascii="方正仿宋_GBK" w:hAnsi="方正仿宋_GBK" w:eastAsia="方正仿宋_GBK" w:cs="方正仿宋_GBK"/>
                <w:sz w:val="24"/>
                <w:szCs w:val="24"/>
                <w:lang w:val="en-US"/>
              </w:rPr>
            </w:pPr>
          </w:p>
        </w:tc>
        <w:tc>
          <w:tcPr>
            <w:tcW w:w="2491" w:type="dxa"/>
            <w:vAlign w:val="center"/>
          </w:tcPr>
          <w:p w14:paraId="27DC61CE">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 811-2022</w:t>
            </w:r>
          </w:p>
        </w:tc>
      </w:tr>
      <w:tr w14:paraId="70C0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4EC6FC71">
            <w:pPr>
              <w:jc w:val="center"/>
              <w:rPr>
                <w:rFonts w:hint="default" w:ascii="方正仿宋_GBK" w:hAnsi="方正仿宋_GBK" w:eastAsia="方正仿宋_GBK" w:cs="方正仿宋_GBK"/>
                <w:color w:val="000000" w:themeColor="text1"/>
                <w:sz w:val="24"/>
                <w:szCs w:val="24"/>
                <w:lang w:val="en-US" w:eastAsia="zh-CN"/>
                <w14:textFill>
                  <w14:solidFill>
                    <w14:schemeClr w14:val="tx1"/>
                  </w14:solidFill>
                </w14:textFill>
              </w:rPr>
            </w:pPr>
            <w:r>
              <w:rPr>
                <w:rFonts w:hint="eastAsia" w:ascii="方正仿宋_GBK" w:hAnsi="方正仿宋_GBK" w:eastAsia="方正仿宋_GBK" w:cs="方正仿宋_GBK"/>
                <w:color w:val="000000" w:themeColor="text1"/>
                <w:sz w:val="24"/>
                <w:szCs w:val="24"/>
                <w:lang w:val="en-US" w:eastAsia="zh-CN"/>
                <w14:textFill>
                  <w14:solidFill>
                    <w14:schemeClr w14:val="tx1"/>
                  </w14:solidFill>
                </w14:textFill>
              </w:rPr>
              <w:t>5</w:t>
            </w:r>
          </w:p>
        </w:tc>
        <w:tc>
          <w:tcPr>
            <w:tcW w:w="1067" w:type="dxa"/>
            <w:vMerge w:val="continue"/>
            <w:vAlign w:val="center"/>
          </w:tcPr>
          <w:p w14:paraId="27AA4C74">
            <w:pPr>
              <w:jc w:val="center"/>
              <w:rPr>
                <w:rFonts w:hint="eastAsia" w:ascii="方正仿宋_GBK" w:hAnsi="方正仿宋_GBK" w:eastAsia="方正仿宋_GBK" w:cs="方正仿宋_GBK"/>
                <w:sz w:val="24"/>
                <w:szCs w:val="24"/>
                <w:lang w:val="en-US" w:eastAsia="zh-CN"/>
              </w:rPr>
            </w:pPr>
          </w:p>
        </w:tc>
        <w:tc>
          <w:tcPr>
            <w:tcW w:w="3303" w:type="dxa"/>
            <w:shd w:val="clear" w:color="auto" w:fill="auto"/>
            <w:vAlign w:val="center"/>
          </w:tcPr>
          <w:p w14:paraId="5A35B88F">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耐穿透(低温)</w:t>
            </w:r>
          </w:p>
        </w:tc>
        <w:tc>
          <w:tcPr>
            <w:tcW w:w="1512" w:type="dxa"/>
            <w:vMerge w:val="continue"/>
            <w:vAlign w:val="center"/>
          </w:tcPr>
          <w:p w14:paraId="32E3B097">
            <w:pPr>
              <w:jc w:val="center"/>
              <w:rPr>
                <w:rFonts w:hint="default" w:ascii="方正仿宋_GBK" w:hAnsi="方正仿宋_GBK" w:eastAsia="方正仿宋_GBK" w:cs="方正仿宋_GBK"/>
                <w:sz w:val="24"/>
                <w:szCs w:val="24"/>
                <w:lang w:val="en-US"/>
              </w:rPr>
            </w:pPr>
          </w:p>
        </w:tc>
        <w:tc>
          <w:tcPr>
            <w:tcW w:w="2491" w:type="dxa"/>
            <w:vAlign w:val="center"/>
          </w:tcPr>
          <w:p w14:paraId="5DA6FD0F">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811-2022</w:t>
            </w:r>
          </w:p>
        </w:tc>
      </w:tr>
    </w:tbl>
    <w:p w14:paraId="183C1126">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CB2A58A">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BCF5DAF">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38677F62">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6032AD96">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 811-2022《 </w:t>
      </w:r>
      <w:r>
        <w:rPr>
          <w:rFonts w:hint="eastAsia" w:ascii="方正仿宋_GBK" w:hAnsi="方正仿宋_GBK" w:eastAsia="方正仿宋_GBK" w:cs="方正仿宋_GBK"/>
          <w:sz w:val="32"/>
          <w:szCs w:val="32"/>
          <w:lang w:eastAsia="zh-CN"/>
        </w:rPr>
        <w:t>摩托车、电动自行车乘员头盔</w:t>
      </w:r>
      <w:r>
        <w:rPr>
          <w:rFonts w:hint="eastAsia" w:ascii="方正仿宋_GBK" w:hAnsi="方正仿宋_GBK" w:eastAsia="方正仿宋_GBK" w:cs="方正仿宋_GBK"/>
          <w:sz w:val="32"/>
          <w:szCs w:val="32"/>
        </w:rPr>
        <w:t>》</w:t>
      </w:r>
    </w:p>
    <w:p w14:paraId="7E399D9C">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bookmarkStart w:id="0" w:name="_GoBack"/>
      <w:bookmarkEnd w:id="0"/>
    </w:p>
    <w:p w14:paraId="166A2A1F">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751E99D9">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78FB20F4">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2950186">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0113E56">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DC20B4E">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6D16A43">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F1B2C39">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4213BFC3">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0B775791">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4A6ABD8">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11B4FBE4">
      <w:pPr>
        <w:spacing w:line="600" w:lineRule="exact"/>
        <w:ind w:firstLine="640" w:firstLineChars="200"/>
        <w:rPr>
          <w:rFonts w:ascii="方正仿宋_GBK" w:hAnsi="方正仿宋_GBK" w:eastAsia="方正仿宋_GBK" w:cs="方正仿宋_GBK"/>
          <w:sz w:val="32"/>
          <w:szCs w:val="32"/>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altName w:val="Arial Unicode MS"/>
    <w:panose1 w:val="02000000000000000000"/>
    <w:charset w:val="86"/>
    <w:family w:val="script"/>
    <w:pitch w:val="default"/>
    <w:sig w:usb0="00000000" w:usb1="00000000" w:usb2="00082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1" w:fontKey="{034B9E1F-4C94-4323-88D1-DC7ED43C42D9}"/>
  </w:font>
  <w:font w:name="方正黑体_GBK">
    <w:panose1 w:val="02010600010101010101"/>
    <w:charset w:val="86"/>
    <w:family w:val="script"/>
    <w:pitch w:val="default"/>
    <w:sig w:usb0="00000001" w:usb1="080E0000" w:usb2="00000000" w:usb3="00000000" w:csb0="00040000" w:csb1="00000000"/>
    <w:embedRegular r:id="rId2" w:fontKey="{868B90AE-75CD-4150-8E0D-A088F063F6BB}"/>
  </w:font>
  <w:font w:name="方正仿宋_GBK">
    <w:panose1 w:val="03000509000000000000"/>
    <w:charset w:val="86"/>
    <w:family w:val="script"/>
    <w:pitch w:val="default"/>
    <w:sig w:usb0="00000001" w:usb1="080E0000" w:usb2="00000000" w:usb3="00000000" w:csb0="00040000" w:csb1="00000000"/>
    <w:embedRegular r:id="rId3" w:fontKey="{C32555FD-8AF0-4D57-9841-37D4293485F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182A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18ED4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18ED4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154518FA"/>
    <w:rsid w:val="001639A5"/>
    <w:rsid w:val="001C1953"/>
    <w:rsid w:val="006262B5"/>
    <w:rsid w:val="00691014"/>
    <w:rsid w:val="00794452"/>
    <w:rsid w:val="009F14EC"/>
    <w:rsid w:val="00A13F19"/>
    <w:rsid w:val="00AD103D"/>
    <w:rsid w:val="00C151E9"/>
    <w:rsid w:val="00D02721"/>
    <w:rsid w:val="04857C5C"/>
    <w:rsid w:val="09A452C2"/>
    <w:rsid w:val="0D2C0F99"/>
    <w:rsid w:val="12017574"/>
    <w:rsid w:val="154518FA"/>
    <w:rsid w:val="169D2ECE"/>
    <w:rsid w:val="17F84EE5"/>
    <w:rsid w:val="1B4B5C73"/>
    <w:rsid w:val="1D4F3F0C"/>
    <w:rsid w:val="1F065AB5"/>
    <w:rsid w:val="20C45F7C"/>
    <w:rsid w:val="22844E54"/>
    <w:rsid w:val="32DF4657"/>
    <w:rsid w:val="39FD6163"/>
    <w:rsid w:val="3DD612CC"/>
    <w:rsid w:val="418C446B"/>
    <w:rsid w:val="467D09E9"/>
    <w:rsid w:val="46963AB9"/>
    <w:rsid w:val="508E7C36"/>
    <w:rsid w:val="516257E4"/>
    <w:rsid w:val="5D83037A"/>
    <w:rsid w:val="66085739"/>
    <w:rsid w:val="68A30AF4"/>
    <w:rsid w:val="6BE75F78"/>
    <w:rsid w:val="6E0273F7"/>
    <w:rsid w:val="7359546D"/>
    <w:rsid w:val="74D05602"/>
    <w:rsid w:val="74DA7F5E"/>
    <w:rsid w:val="767911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 w:type="paragraph" w:customStyle="1" w:styleId="9">
    <w:name w:val="Char"/>
    <w:basedOn w:val="1"/>
    <w:autoRedefine/>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1005</Words>
  <Characters>1083</Characters>
  <Lines>9</Lines>
  <Paragraphs>2</Paragraphs>
  <TotalTime>3</TotalTime>
  <ScaleCrop>false</ScaleCrop>
  <LinksUpToDate>false</LinksUpToDate>
  <CharactersWithSpaces>1094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2021-09-06T02:56:00Z</dcterms:created>
  <dc:creator>大洋</dc:creator>
  <cp:lastModifiedBy>Miss koala</cp:lastModifiedBy>
  <dcterms:modified xsi:type="dcterms:W3CDTF">2025-07-02T00:38:45Z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6221F898DBCF48C88CD10DE208ECB97B_13</vt:lpwstr>
  </property>
  <property fmtid="{D5CDD505-2E9C-101B-9397-08002B2CF9AE}" pid="4" name="KSOTemplateDocerSaveRecord">
    <vt:lpwstr>eyJoZGlkIjoiMDczYTlkM2FkZDU1MGE1YzM1NzVlMDlkZTJjYzY3YjAiLCJ1c2VySWQiOiIyNjI2OTk0OTcifQ==</vt:lpwstr>
  </property>
</Properties>
</file>