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6E8BAF" w14:textId="77777777" w:rsidR="0051534E" w:rsidRDefault="00000000">
      <w:pPr>
        <w:snapToGrid w:val="0"/>
        <w:spacing w:line="580" w:lineRule="exact"/>
        <w:jc w:val="center"/>
        <w:rPr>
          <w:rFonts w:ascii="方正小标宋_GBK" w:eastAsia="方正小标宋_GBK" w:hAnsi="方正小标宋_GBK" w:cs="方正小标宋_GBK" w:hint="eastAsia"/>
          <w:color w:val="000000"/>
          <w:sz w:val="44"/>
          <w:szCs w:val="44"/>
        </w:rPr>
      </w:pPr>
      <w:r>
        <w:rPr>
          <w:rFonts w:ascii="方正小标宋_GBK" w:eastAsia="方正小标宋_GBK" w:hAnsi="方正小标宋_GBK" w:cs="方正小标宋_GBK" w:hint="eastAsia"/>
          <w:color w:val="000000"/>
          <w:sz w:val="44"/>
          <w:szCs w:val="44"/>
        </w:rPr>
        <w:t>2025年海安</w:t>
      </w:r>
      <w:r>
        <w:rPr>
          <w:rFonts w:ascii="方正小标宋_GBK" w:eastAsia="方正小标宋_GBK" w:hAnsi="方正小标宋_GBK" w:cs="方正小标宋_GBK" w:hint="eastAsia"/>
          <w:color w:val="000000"/>
          <w:sz w:val="44"/>
          <w:szCs w:val="44"/>
          <w:lang w:eastAsia="zh-Hans"/>
        </w:rPr>
        <w:t>市</w:t>
      </w:r>
      <w:r w:rsidR="007C121F">
        <w:rPr>
          <w:rFonts w:ascii="方正小标宋_GBK" w:eastAsia="方正小标宋_GBK" w:hAnsi="方正小标宋_GBK" w:cs="方正小标宋_GBK" w:hint="eastAsia"/>
          <w:color w:val="000000"/>
          <w:sz w:val="44"/>
          <w:szCs w:val="44"/>
        </w:rPr>
        <w:t>电风扇、空调</w:t>
      </w:r>
      <w:proofErr w:type="gramStart"/>
      <w:r w:rsidR="007C121F">
        <w:rPr>
          <w:rFonts w:ascii="方正小标宋_GBK" w:eastAsia="方正小标宋_GBK" w:hAnsi="方正小标宋_GBK" w:cs="方正小标宋_GBK" w:hint="eastAsia"/>
          <w:color w:val="000000"/>
          <w:sz w:val="44"/>
          <w:szCs w:val="44"/>
        </w:rPr>
        <w:t>扇</w:t>
      </w:r>
      <w:r>
        <w:rPr>
          <w:rFonts w:ascii="方正小标宋_GBK" w:eastAsia="方正小标宋_GBK" w:hAnsi="方正小标宋_GBK" w:cs="方正小标宋_GBK" w:hint="eastAsia"/>
          <w:color w:val="000000"/>
          <w:sz w:val="44"/>
          <w:szCs w:val="44"/>
          <w:lang w:eastAsia="zh-Hans"/>
        </w:rPr>
        <w:t>产品</w:t>
      </w:r>
      <w:proofErr w:type="gramEnd"/>
      <w:r>
        <w:rPr>
          <w:rFonts w:ascii="方正小标宋_GBK" w:eastAsia="方正小标宋_GBK" w:hAnsi="方正小标宋_GBK" w:cs="方正小标宋_GBK" w:hint="eastAsia"/>
          <w:color w:val="000000"/>
          <w:sz w:val="44"/>
          <w:szCs w:val="44"/>
          <w:lang w:eastAsia="zh-Hans"/>
        </w:rPr>
        <w:t>质量</w:t>
      </w:r>
    </w:p>
    <w:p w14:paraId="63F2DAAE" w14:textId="3DD97BC8" w:rsidR="00054901" w:rsidRDefault="00000000">
      <w:pPr>
        <w:snapToGrid w:val="0"/>
        <w:spacing w:line="580" w:lineRule="exact"/>
        <w:jc w:val="center"/>
        <w:rPr>
          <w:rFonts w:ascii="方正小标宋_GBK" w:eastAsia="方正小标宋_GBK" w:hAnsi="方正小标宋_GBK" w:cs="方正小标宋_GBK" w:hint="eastAsia"/>
          <w:color w:val="000000"/>
          <w:sz w:val="44"/>
          <w:szCs w:val="44"/>
          <w:lang w:eastAsia="zh-Hans"/>
        </w:rPr>
      </w:pPr>
      <w:r>
        <w:rPr>
          <w:rFonts w:ascii="方正小标宋_GBK" w:eastAsia="方正小标宋_GBK" w:hAnsi="方正小标宋_GBK" w:cs="方正小标宋_GBK" w:hint="eastAsia"/>
          <w:color w:val="000000"/>
          <w:sz w:val="44"/>
          <w:szCs w:val="44"/>
        </w:rPr>
        <w:t>监</w:t>
      </w:r>
      <w:r>
        <w:rPr>
          <w:rFonts w:ascii="方正小标宋_GBK" w:eastAsia="方正小标宋_GBK" w:hAnsi="方正小标宋_GBK" w:cs="方正小标宋_GBK" w:hint="eastAsia"/>
          <w:color w:val="000000"/>
          <w:sz w:val="44"/>
          <w:szCs w:val="44"/>
          <w:lang w:eastAsia="zh-Hans"/>
        </w:rPr>
        <w:t>督抽查实施细则</w:t>
      </w:r>
    </w:p>
    <w:p w14:paraId="76BC37C6" w14:textId="77777777" w:rsidR="00054901" w:rsidRPr="00906C52" w:rsidRDefault="00054901" w:rsidP="00906C52">
      <w:pPr>
        <w:spacing w:line="580" w:lineRule="exact"/>
        <w:jc w:val="center"/>
        <w:rPr>
          <w:rFonts w:ascii="宋体" w:hAnsi="宋体" w:cs="宋体" w:hint="eastAsia"/>
          <w:b/>
          <w:sz w:val="36"/>
          <w:szCs w:val="36"/>
        </w:rPr>
      </w:pPr>
    </w:p>
    <w:p w14:paraId="2DB49CB8" w14:textId="77777777" w:rsidR="00054901" w:rsidRDefault="00000000">
      <w:pPr>
        <w:overflowPunct w:val="0"/>
        <w:autoSpaceDE w:val="0"/>
        <w:autoSpaceDN w:val="0"/>
        <w:adjustRightInd w:val="0"/>
        <w:snapToGrid w:val="0"/>
        <w:spacing w:line="580" w:lineRule="exact"/>
        <w:ind w:left="640"/>
        <w:rPr>
          <w:rFonts w:ascii="方正黑体_GBK" w:eastAsia="方正黑体_GBK" w:hAnsi="方正仿宋_GBK" w:cs="方正仿宋_GBK" w:hint="eastAsia"/>
          <w:kern w:val="0"/>
          <w:sz w:val="32"/>
          <w:szCs w:val="32"/>
          <w:shd w:val="clear" w:color="auto" w:fill="FFFFFF"/>
          <w:lang w:bidi="ar"/>
        </w:rPr>
      </w:pPr>
      <w:r>
        <w:rPr>
          <w:rFonts w:ascii="方正黑体_GBK" w:eastAsia="方正黑体_GBK" w:hAnsi="方正仿宋_GBK" w:cs="方正仿宋_GBK" w:hint="eastAsia"/>
          <w:kern w:val="0"/>
          <w:sz w:val="32"/>
          <w:szCs w:val="32"/>
          <w:shd w:val="clear" w:color="auto" w:fill="FFFFFF"/>
          <w:lang w:bidi="ar"/>
        </w:rPr>
        <w:t>1</w:t>
      </w:r>
      <w:r>
        <w:rPr>
          <w:rFonts w:ascii="方正黑体_GBK" w:eastAsia="方正黑体_GBK" w:hAnsi="方正仿宋_GBK" w:cs="方正仿宋_GBK" w:hint="eastAsia"/>
          <w:kern w:val="0"/>
          <w:sz w:val="32"/>
          <w:szCs w:val="32"/>
          <w:shd w:val="clear" w:color="auto" w:fill="FFFFFF"/>
          <w:lang w:eastAsia="zh-Hans" w:bidi="ar"/>
        </w:rPr>
        <w:t>.</w:t>
      </w:r>
      <w:r>
        <w:rPr>
          <w:rFonts w:ascii="方正黑体_GBK" w:eastAsia="方正黑体_GBK" w:hAnsi="方正仿宋_GBK" w:cs="方正仿宋_GBK" w:hint="eastAsia"/>
          <w:kern w:val="0"/>
          <w:sz w:val="32"/>
          <w:szCs w:val="32"/>
          <w:shd w:val="clear" w:color="auto" w:fill="FFFFFF"/>
          <w:lang w:bidi="ar"/>
        </w:rPr>
        <w:t>范围</w:t>
      </w:r>
    </w:p>
    <w:p w14:paraId="04ED0701" w14:textId="77777777" w:rsidR="00054901" w:rsidRDefault="00000000">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本细则适用于海安市市场监督管理局组织的电风扇、空调</w:t>
      </w:r>
      <w:proofErr w:type="gramStart"/>
      <w:r>
        <w:rPr>
          <w:rFonts w:ascii="方正仿宋_GBK" w:eastAsia="方正仿宋_GBK" w:hAnsi="方正仿宋_GBK" w:cs="方正仿宋_GBK" w:hint="eastAsia"/>
          <w:sz w:val="32"/>
          <w:szCs w:val="32"/>
        </w:rPr>
        <w:t>扇产品</w:t>
      </w:r>
      <w:proofErr w:type="gramEnd"/>
      <w:r>
        <w:rPr>
          <w:rFonts w:ascii="方正仿宋_GBK" w:eastAsia="方正仿宋_GBK" w:hAnsi="方正仿宋_GBK" w:cs="方正仿宋_GBK" w:hint="eastAsia"/>
          <w:sz w:val="32"/>
          <w:szCs w:val="32"/>
        </w:rPr>
        <w:t>质量监督抽查检验。本细则规定了此产品的抽样方法、检验依据、检验项目、检验方法、判定原则、异议处理及复检。</w:t>
      </w:r>
    </w:p>
    <w:p w14:paraId="143261C5" w14:textId="77777777" w:rsidR="00054901" w:rsidRDefault="00000000">
      <w:pPr>
        <w:overflowPunct w:val="0"/>
        <w:autoSpaceDE w:val="0"/>
        <w:autoSpaceDN w:val="0"/>
        <w:adjustRightInd w:val="0"/>
        <w:snapToGrid w:val="0"/>
        <w:spacing w:line="580" w:lineRule="exact"/>
        <w:ind w:left="640"/>
        <w:rPr>
          <w:rFonts w:ascii="方正黑体_GBK" w:eastAsia="方正黑体_GBK" w:hAnsi="方正仿宋_GBK" w:cs="方正仿宋_GBK" w:hint="eastAsia"/>
          <w:kern w:val="0"/>
          <w:sz w:val="32"/>
          <w:szCs w:val="32"/>
          <w:shd w:val="clear" w:color="auto" w:fill="FFFFFF"/>
          <w:lang w:bidi="ar"/>
        </w:rPr>
      </w:pPr>
      <w:r>
        <w:rPr>
          <w:rFonts w:ascii="方正黑体_GBK" w:eastAsia="方正黑体_GBK" w:hAnsi="方正仿宋_GBK" w:cs="方正仿宋_GBK" w:hint="eastAsia"/>
          <w:kern w:val="0"/>
          <w:sz w:val="32"/>
          <w:szCs w:val="32"/>
          <w:shd w:val="clear" w:color="auto" w:fill="FFFFFF"/>
          <w:lang w:bidi="ar"/>
        </w:rPr>
        <w:t>2.抽样方法</w:t>
      </w:r>
    </w:p>
    <w:p w14:paraId="6BDD8314" w14:textId="77777777" w:rsidR="00054901" w:rsidRDefault="00000000">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实体店抽样</w:t>
      </w:r>
    </w:p>
    <w:p w14:paraId="2BFA7F2B" w14:textId="77777777" w:rsidR="00054901" w:rsidRDefault="00000000">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在待销产品中随机抽取，索取发票</w:t>
      </w:r>
      <w:proofErr w:type="gramStart"/>
      <w:r>
        <w:rPr>
          <w:rFonts w:ascii="方正仿宋_GBK" w:eastAsia="方正仿宋_GBK" w:hAnsi="方正仿宋_GBK" w:cs="方正仿宋_GBK" w:hint="eastAsia"/>
          <w:sz w:val="32"/>
          <w:szCs w:val="32"/>
        </w:rPr>
        <w:t>等购样凭据</w:t>
      </w:r>
      <w:proofErr w:type="gramEnd"/>
      <w:r>
        <w:rPr>
          <w:rFonts w:ascii="方正仿宋_GBK" w:eastAsia="方正仿宋_GBK" w:hAnsi="方正仿宋_GBK" w:cs="方正仿宋_GBK" w:hint="eastAsia"/>
          <w:sz w:val="32"/>
          <w:szCs w:val="32"/>
        </w:rPr>
        <w:t>留证。</w:t>
      </w:r>
      <w:r>
        <w:rPr>
          <w:rFonts w:ascii="方正仿宋_GBK" w:eastAsia="方正仿宋_GBK" w:hAnsi="方正仿宋_GBK" w:cs="方正仿宋_GBK" w:hint="eastAsia"/>
          <w:sz w:val="32"/>
          <w:szCs w:val="32"/>
          <w:lang w:eastAsia="zh-Hans"/>
        </w:rPr>
        <w:t>电风扇、空调扇产品</w:t>
      </w:r>
      <w:r>
        <w:rPr>
          <w:rFonts w:ascii="方正仿宋_GBK" w:eastAsia="方正仿宋_GBK" w:hAnsi="方正仿宋_GBK" w:cs="方正仿宋_GBK" w:hint="eastAsia"/>
          <w:sz w:val="32"/>
          <w:szCs w:val="32"/>
        </w:rPr>
        <w:t>抽样数量为2台（套），其中1台（套）作为检验样品，1台（套）作为备用样品，抽样基数满足抽样数量即可。</w:t>
      </w:r>
    </w:p>
    <w:p w14:paraId="43ED537C" w14:textId="77777777" w:rsidR="00054901" w:rsidRDefault="00000000">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检验用样品按进货价购买，采样过程均需拍照留证。一经采样，立即封样，任何人不得调换。</w:t>
      </w:r>
    </w:p>
    <w:p w14:paraId="02A8A51A" w14:textId="77777777" w:rsidR="00054901" w:rsidRDefault="00000000">
      <w:pPr>
        <w:overflowPunct w:val="0"/>
        <w:autoSpaceDE w:val="0"/>
        <w:autoSpaceDN w:val="0"/>
        <w:adjustRightInd w:val="0"/>
        <w:snapToGrid w:val="0"/>
        <w:spacing w:line="580" w:lineRule="exact"/>
        <w:ind w:left="640"/>
        <w:rPr>
          <w:rFonts w:ascii="方正黑体_GBK" w:eastAsia="方正黑体_GBK" w:hAnsi="方正仿宋_GBK" w:cs="方正仿宋_GBK" w:hint="eastAsia"/>
          <w:kern w:val="0"/>
          <w:sz w:val="32"/>
          <w:szCs w:val="32"/>
          <w:shd w:val="clear" w:color="auto" w:fill="FFFFFF"/>
          <w:lang w:bidi="ar"/>
        </w:rPr>
      </w:pPr>
      <w:r>
        <w:rPr>
          <w:rFonts w:ascii="方正黑体_GBK" w:eastAsia="方正黑体_GBK" w:hAnsi="方正仿宋_GBK" w:cs="方正仿宋_GBK" w:hint="eastAsia"/>
          <w:kern w:val="0"/>
          <w:sz w:val="32"/>
          <w:szCs w:val="32"/>
          <w:shd w:val="clear" w:color="auto" w:fill="FFFFFF"/>
          <w:lang w:bidi="ar"/>
        </w:rPr>
        <w:t>3.检验依据</w:t>
      </w:r>
    </w:p>
    <w:p w14:paraId="1AD27CE3" w14:textId="77777777" w:rsidR="00054901" w:rsidRDefault="00000000">
      <w:pPr>
        <w:pStyle w:val="a5"/>
        <w:spacing w:line="240" w:lineRule="auto"/>
        <w:jc w:val="center"/>
        <w:rPr>
          <w:rFonts w:hint="eastAsia"/>
        </w:rPr>
      </w:pPr>
      <w:r>
        <w:rPr>
          <w:rFonts w:ascii="方正仿宋_GBK" w:eastAsia="方正仿宋_GBK" w:hAnsi="方正仿宋_GBK" w:cs="方正仿宋_GBK" w:hint="eastAsia"/>
          <w:color w:val="auto"/>
          <w:sz w:val="32"/>
          <w:szCs w:val="32"/>
        </w:rPr>
        <w:t>表1检验项目</w:t>
      </w:r>
    </w:p>
    <w:tbl>
      <w:tblPr>
        <w:tblW w:w="8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10"/>
        <w:gridCol w:w="2415"/>
        <w:gridCol w:w="2610"/>
        <w:gridCol w:w="2783"/>
      </w:tblGrid>
      <w:tr w:rsidR="00054901" w14:paraId="38F9A905" w14:textId="77777777">
        <w:trPr>
          <w:cantSplit/>
          <w:trHeight w:val="250"/>
          <w:tblHeader/>
        </w:trPr>
        <w:tc>
          <w:tcPr>
            <w:tcW w:w="910" w:type="dxa"/>
            <w:tcBorders>
              <w:bottom w:val="single" w:sz="4" w:space="0" w:color="auto"/>
            </w:tcBorders>
            <w:noWrap/>
            <w:tcMar>
              <w:top w:w="15" w:type="dxa"/>
              <w:left w:w="15" w:type="dxa"/>
              <w:bottom w:w="0" w:type="dxa"/>
              <w:right w:w="15" w:type="dxa"/>
            </w:tcMar>
            <w:vAlign w:val="center"/>
          </w:tcPr>
          <w:p w14:paraId="180DCAEA"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序号</w:t>
            </w:r>
          </w:p>
        </w:tc>
        <w:tc>
          <w:tcPr>
            <w:tcW w:w="2415" w:type="dxa"/>
            <w:tcBorders>
              <w:bottom w:val="single" w:sz="4" w:space="0" w:color="auto"/>
            </w:tcBorders>
            <w:tcMar>
              <w:top w:w="15" w:type="dxa"/>
              <w:left w:w="15" w:type="dxa"/>
              <w:bottom w:w="0" w:type="dxa"/>
              <w:right w:w="15" w:type="dxa"/>
            </w:tcMar>
            <w:vAlign w:val="center"/>
          </w:tcPr>
          <w:p w14:paraId="642E3132"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检验项目</w:t>
            </w:r>
          </w:p>
        </w:tc>
        <w:tc>
          <w:tcPr>
            <w:tcW w:w="2610" w:type="dxa"/>
            <w:tcBorders>
              <w:bottom w:val="single" w:sz="4" w:space="0" w:color="auto"/>
            </w:tcBorders>
            <w:tcMar>
              <w:top w:w="15" w:type="dxa"/>
              <w:left w:w="15" w:type="dxa"/>
              <w:bottom w:w="0" w:type="dxa"/>
              <w:right w:w="15" w:type="dxa"/>
            </w:tcMar>
            <w:vAlign w:val="center"/>
          </w:tcPr>
          <w:p w14:paraId="5B224239"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判定依据</w:t>
            </w:r>
          </w:p>
        </w:tc>
        <w:tc>
          <w:tcPr>
            <w:tcW w:w="2783" w:type="dxa"/>
            <w:tcBorders>
              <w:bottom w:val="single" w:sz="4" w:space="0" w:color="auto"/>
            </w:tcBorders>
            <w:tcMar>
              <w:top w:w="15" w:type="dxa"/>
              <w:left w:w="15" w:type="dxa"/>
              <w:bottom w:w="0" w:type="dxa"/>
              <w:right w:w="15" w:type="dxa"/>
            </w:tcMar>
            <w:vAlign w:val="center"/>
          </w:tcPr>
          <w:p w14:paraId="4C537699"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检测方法</w:t>
            </w:r>
          </w:p>
        </w:tc>
      </w:tr>
      <w:tr w:rsidR="00054901" w14:paraId="28D9F7DF" w14:textId="77777777">
        <w:trPr>
          <w:cantSplit/>
          <w:trHeight w:val="489"/>
        </w:trPr>
        <w:tc>
          <w:tcPr>
            <w:tcW w:w="910" w:type="dxa"/>
            <w:noWrap/>
            <w:tcMar>
              <w:top w:w="15" w:type="dxa"/>
              <w:left w:w="15" w:type="dxa"/>
              <w:bottom w:w="0" w:type="dxa"/>
              <w:right w:w="15" w:type="dxa"/>
            </w:tcMar>
            <w:vAlign w:val="center"/>
          </w:tcPr>
          <w:p w14:paraId="5CD5EBB2"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1</w:t>
            </w:r>
          </w:p>
        </w:tc>
        <w:tc>
          <w:tcPr>
            <w:tcW w:w="2415" w:type="dxa"/>
            <w:tcMar>
              <w:top w:w="15" w:type="dxa"/>
              <w:left w:w="15" w:type="dxa"/>
              <w:bottom w:w="0" w:type="dxa"/>
              <w:right w:w="15" w:type="dxa"/>
            </w:tcMar>
            <w:vAlign w:val="center"/>
          </w:tcPr>
          <w:p w14:paraId="15C0056D"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对触及带电部件的防护</w:t>
            </w:r>
          </w:p>
        </w:tc>
        <w:tc>
          <w:tcPr>
            <w:tcW w:w="2610" w:type="dxa"/>
            <w:tcMar>
              <w:top w:w="15" w:type="dxa"/>
              <w:left w:w="15" w:type="dxa"/>
              <w:bottom w:w="0" w:type="dxa"/>
              <w:right w:w="15" w:type="dxa"/>
            </w:tcMar>
            <w:vAlign w:val="center"/>
          </w:tcPr>
          <w:p w14:paraId="029CE072"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GB 4706.1-2005</w:t>
            </w:r>
          </w:p>
          <w:p w14:paraId="575B3195"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GB4706.27-2008</w:t>
            </w:r>
          </w:p>
        </w:tc>
        <w:tc>
          <w:tcPr>
            <w:tcW w:w="2783" w:type="dxa"/>
            <w:tcMar>
              <w:top w:w="15" w:type="dxa"/>
              <w:left w:w="15" w:type="dxa"/>
              <w:bottom w:w="0" w:type="dxa"/>
              <w:right w:w="15" w:type="dxa"/>
            </w:tcMar>
            <w:vAlign w:val="center"/>
          </w:tcPr>
          <w:p w14:paraId="6089F580"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GB 4706.1-2005</w:t>
            </w:r>
          </w:p>
          <w:p w14:paraId="279C0E36"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GB4706.27-2008</w:t>
            </w:r>
          </w:p>
        </w:tc>
      </w:tr>
      <w:tr w:rsidR="00054901" w14:paraId="652CAEC2" w14:textId="77777777">
        <w:trPr>
          <w:cantSplit/>
          <w:trHeight w:val="489"/>
        </w:trPr>
        <w:tc>
          <w:tcPr>
            <w:tcW w:w="910" w:type="dxa"/>
            <w:noWrap/>
            <w:tcMar>
              <w:top w:w="15" w:type="dxa"/>
              <w:left w:w="15" w:type="dxa"/>
              <w:bottom w:w="0" w:type="dxa"/>
              <w:right w:w="15" w:type="dxa"/>
            </w:tcMar>
            <w:vAlign w:val="center"/>
          </w:tcPr>
          <w:p w14:paraId="4D070013"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2</w:t>
            </w:r>
          </w:p>
        </w:tc>
        <w:tc>
          <w:tcPr>
            <w:tcW w:w="2415" w:type="dxa"/>
            <w:tcMar>
              <w:top w:w="15" w:type="dxa"/>
              <w:left w:w="15" w:type="dxa"/>
              <w:bottom w:w="0" w:type="dxa"/>
              <w:right w:w="15" w:type="dxa"/>
            </w:tcMar>
            <w:vAlign w:val="center"/>
          </w:tcPr>
          <w:p w14:paraId="209ABF7B"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输入功率和电流</w:t>
            </w:r>
          </w:p>
        </w:tc>
        <w:tc>
          <w:tcPr>
            <w:tcW w:w="2610" w:type="dxa"/>
            <w:tcMar>
              <w:top w:w="15" w:type="dxa"/>
              <w:left w:w="15" w:type="dxa"/>
              <w:bottom w:w="0" w:type="dxa"/>
              <w:right w:w="15" w:type="dxa"/>
            </w:tcMar>
            <w:vAlign w:val="center"/>
          </w:tcPr>
          <w:p w14:paraId="6BB09EB5"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GB 4706.1-2005</w:t>
            </w:r>
          </w:p>
          <w:p w14:paraId="71C57B77"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GB4706.27-2008</w:t>
            </w:r>
          </w:p>
        </w:tc>
        <w:tc>
          <w:tcPr>
            <w:tcW w:w="2783" w:type="dxa"/>
            <w:tcMar>
              <w:top w:w="15" w:type="dxa"/>
              <w:left w:w="15" w:type="dxa"/>
              <w:bottom w:w="0" w:type="dxa"/>
              <w:right w:w="15" w:type="dxa"/>
            </w:tcMar>
            <w:vAlign w:val="center"/>
          </w:tcPr>
          <w:p w14:paraId="401E6BDB"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GB 4706.1-2005</w:t>
            </w:r>
          </w:p>
          <w:p w14:paraId="6A1C927D"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GB4706.27-2008</w:t>
            </w:r>
          </w:p>
        </w:tc>
      </w:tr>
      <w:tr w:rsidR="00054901" w14:paraId="00B720F2" w14:textId="77777777">
        <w:trPr>
          <w:cantSplit/>
          <w:trHeight w:val="489"/>
        </w:trPr>
        <w:tc>
          <w:tcPr>
            <w:tcW w:w="910" w:type="dxa"/>
            <w:noWrap/>
            <w:tcMar>
              <w:top w:w="15" w:type="dxa"/>
              <w:left w:w="15" w:type="dxa"/>
              <w:bottom w:w="0" w:type="dxa"/>
              <w:right w:w="15" w:type="dxa"/>
            </w:tcMar>
            <w:vAlign w:val="center"/>
          </w:tcPr>
          <w:p w14:paraId="7E393126"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lastRenderedPageBreak/>
              <w:t>3</w:t>
            </w:r>
          </w:p>
        </w:tc>
        <w:tc>
          <w:tcPr>
            <w:tcW w:w="2415" w:type="dxa"/>
            <w:tcMar>
              <w:top w:w="15" w:type="dxa"/>
              <w:left w:w="15" w:type="dxa"/>
              <w:bottom w:w="0" w:type="dxa"/>
              <w:right w:w="15" w:type="dxa"/>
            </w:tcMar>
            <w:vAlign w:val="center"/>
          </w:tcPr>
          <w:p w14:paraId="731F757D"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工作温度下的泄漏电流和电气强度</w:t>
            </w:r>
          </w:p>
        </w:tc>
        <w:tc>
          <w:tcPr>
            <w:tcW w:w="2610" w:type="dxa"/>
            <w:tcMar>
              <w:top w:w="15" w:type="dxa"/>
              <w:left w:w="15" w:type="dxa"/>
              <w:bottom w:w="0" w:type="dxa"/>
              <w:right w:w="15" w:type="dxa"/>
            </w:tcMar>
            <w:vAlign w:val="center"/>
          </w:tcPr>
          <w:p w14:paraId="18EB31D3"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GB 4706.1-2005</w:t>
            </w:r>
          </w:p>
          <w:p w14:paraId="11E33768"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GB4706.27-2008</w:t>
            </w:r>
          </w:p>
        </w:tc>
        <w:tc>
          <w:tcPr>
            <w:tcW w:w="2783" w:type="dxa"/>
            <w:tcMar>
              <w:top w:w="15" w:type="dxa"/>
              <w:left w:w="15" w:type="dxa"/>
              <w:bottom w:w="0" w:type="dxa"/>
              <w:right w:w="15" w:type="dxa"/>
            </w:tcMar>
            <w:vAlign w:val="center"/>
          </w:tcPr>
          <w:p w14:paraId="54D15CC2"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GB 4706.1-2005</w:t>
            </w:r>
          </w:p>
          <w:p w14:paraId="7EE05F5B"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GB4706.27-2008</w:t>
            </w:r>
          </w:p>
        </w:tc>
      </w:tr>
      <w:tr w:rsidR="00054901" w14:paraId="3403539B" w14:textId="77777777">
        <w:trPr>
          <w:cantSplit/>
          <w:trHeight w:val="489"/>
        </w:trPr>
        <w:tc>
          <w:tcPr>
            <w:tcW w:w="910" w:type="dxa"/>
            <w:noWrap/>
            <w:tcMar>
              <w:top w:w="15" w:type="dxa"/>
              <w:left w:w="15" w:type="dxa"/>
              <w:bottom w:w="0" w:type="dxa"/>
              <w:right w:w="15" w:type="dxa"/>
            </w:tcMar>
            <w:vAlign w:val="center"/>
          </w:tcPr>
          <w:p w14:paraId="0C779333"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4</w:t>
            </w:r>
          </w:p>
        </w:tc>
        <w:tc>
          <w:tcPr>
            <w:tcW w:w="2415" w:type="dxa"/>
            <w:tcMar>
              <w:top w:w="15" w:type="dxa"/>
              <w:left w:w="15" w:type="dxa"/>
              <w:bottom w:w="0" w:type="dxa"/>
              <w:right w:w="15" w:type="dxa"/>
            </w:tcMar>
            <w:vAlign w:val="center"/>
          </w:tcPr>
          <w:p w14:paraId="6256B03E"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稳定性和机械危险</w:t>
            </w:r>
          </w:p>
        </w:tc>
        <w:tc>
          <w:tcPr>
            <w:tcW w:w="2610" w:type="dxa"/>
            <w:tcMar>
              <w:top w:w="15" w:type="dxa"/>
              <w:left w:w="15" w:type="dxa"/>
              <w:bottom w:w="0" w:type="dxa"/>
              <w:right w:w="15" w:type="dxa"/>
            </w:tcMar>
            <w:vAlign w:val="center"/>
          </w:tcPr>
          <w:p w14:paraId="32B42004"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GB 4706.1-2005</w:t>
            </w:r>
          </w:p>
          <w:p w14:paraId="433D0162"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GB4706.27-2008</w:t>
            </w:r>
          </w:p>
        </w:tc>
        <w:tc>
          <w:tcPr>
            <w:tcW w:w="2783" w:type="dxa"/>
            <w:tcMar>
              <w:top w:w="15" w:type="dxa"/>
              <w:left w:w="15" w:type="dxa"/>
              <w:bottom w:w="0" w:type="dxa"/>
              <w:right w:w="15" w:type="dxa"/>
            </w:tcMar>
            <w:vAlign w:val="center"/>
          </w:tcPr>
          <w:p w14:paraId="166AF4D4"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GB 4706.1-2005</w:t>
            </w:r>
          </w:p>
          <w:p w14:paraId="203F35E5"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GB4706.27-2008</w:t>
            </w:r>
          </w:p>
        </w:tc>
      </w:tr>
      <w:tr w:rsidR="00054901" w14:paraId="6939247F" w14:textId="77777777">
        <w:trPr>
          <w:cantSplit/>
          <w:trHeight w:val="489"/>
        </w:trPr>
        <w:tc>
          <w:tcPr>
            <w:tcW w:w="910" w:type="dxa"/>
            <w:noWrap/>
            <w:tcMar>
              <w:top w:w="15" w:type="dxa"/>
              <w:left w:w="15" w:type="dxa"/>
              <w:bottom w:w="0" w:type="dxa"/>
              <w:right w:w="15" w:type="dxa"/>
            </w:tcMar>
            <w:vAlign w:val="center"/>
          </w:tcPr>
          <w:p w14:paraId="7EAB2ABC"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5</w:t>
            </w:r>
          </w:p>
        </w:tc>
        <w:tc>
          <w:tcPr>
            <w:tcW w:w="2415" w:type="dxa"/>
            <w:tcMar>
              <w:top w:w="15" w:type="dxa"/>
              <w:left w:w="15" w:type="dxa"/>
              <w:bottom w:w="0" w:type="dxa"/>
              <w:right w:w="15" w:type="dxa"/>
            </w:tcMar>
            <w:vAlign w:val="center"/>
          </w:tcPr>
          <w:p w14:paraId="07936ECD"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机械强度</w:t>
            </w:r>
          </w:p>
        </w:tc>
        <w:tc>
          <w:tcPr>
            <w:tcW w:w="2610" w:type="dxa"/>
            <w:tcMar>
              <w:top w:w="15" w:type="dxa"/>
              <w:left w:w="15" w:type="dxa"/>
              <w:bottom w:w="0" w:type="dxa"/>
              <w:right w:w="15" w:type="dxa"/>
            </w:tcMar>
            <w:vAlign w:val="center"/>
          </w:tcPr>
          <w:p w14:paraId="3E0E75BB"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GB 4706.1-2005</w:t>
            </w:r>
          </w:p>
          <w:p w14:paraId="4BC756CF"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GB4706.27-2008</w:t>
            </w:r>
          </w:p>
        </w:tc>
        <w:tc>
          <w:tcPr>
            <w:tcW w:w="2783" w:type="dxa"/>
            <w:tcMar>
              <w:top w:w="15" w:type="dxa"/>
              <w:left w:w="15" w:type="dxa"/>
              <w:bottom w:w="0" w:type="dxa"/>
              <w:right w:w="15" w:type="dxa"/>
            </w:tcMar>
            <w:vAlign w:val="center"/>
          </w:tcPr>
          <w:p w14:paraId="395A0ECD"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GB 4706.1-2005</w:t>
            </w:r>
          </w:p>
          <w:p w14:paraId="4EF6B2E0"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GB4706.27-2008</w:t>
            </w:r>
          </w:p>
        </w:tc>
      </w:tr>
      <w:tr w:rsidR="00054901" w14:paraId="5428B03B" w14:textId="77777777">
        <w:trPr>
          <w:cantSplit/>
          <w:trHeight w:val="489"/>
        </w:trPr>
        <w:tc>
          <w:tcPr>
            <w:tcW w:w="910" w:type="dxa"/>
            <w:noWrap/>
            <w:tcMar>
              <w:top w:w="15" w:type="dxa"/>
              <w:left w:w="15" w:type="dxa"/>
              <w:bottom w:w="0" w:type="dxa"/>
              <w:right w:w="15" w:type="dxa"/>
            </w:tcMar>
            <w:vAlign w:val="center"/>
          </w:tcPr>
          <w:p w14:paraId="503A1645"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6</w:t>
            </w:r>
          </w:p>
        </w:tc>
        <w:tc>
          <w:tcPr>
            <w:tcW w:w="2415" w:type="dxa"/>
            <w:tcMar>
              <w:top w:w="15" w:type="dxa"/>
              <w:left w:w="15" w:type="dxa"/>
              <w:bottom w:w="0" w:type="dxa"/>
              <w:right w:w="15" w:type="dxa"/>
            </w:tcMar>
            <w:vAlign w:val="center"/>
          </w:tcPr>
          <w:p w14:paraId="5F7531C0"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结构</w:t>
            </w:r>
          </w:p>
        </w:tc>
        <w:tc>
          <w:tcPr>
            <w:tcW w:w="2610" w:type="dxa"/>
            <w:tcMar>
              <w:top w:w="15" w:type="dxa"/>
              <w:left w:w="15" w:type="dxa"/>
              <w:bottom w:w="0" w:type="dxa"/>
              <w:right w:w="15" w:type="dxa"/>
            </w:tcMar>
            <w:vAlign w:val="center"/>
          </w:tcPr>
          <w:p w14:paraId="2E02870A"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GB 4706.1-2005</w:t>
            </w:r>
          </w:p>
          <w:p w14:paraId="320360E0"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GB4706.27-2008</w:t>
            </w:r>
          </w:p>
        </w:tc>
        <w:tc>
          <w:tcPr>
            <w:tcW w:w="2783" w:type="dxa"/>
            <w:tcMar>
              <w:top w:w="15" w:type="dxa"/>
              <w:left w:w="15" w:type="dxa"/>
              <w:bottom w:w="0" w:type="dxa"/>
              <w:right w:w="15" w:type="dxa"/>
            </w:tcMar>
            <w:vAlign w:val="center"/>
          </w:tcPr>
          <w:p w14:paraId="46A84DD6"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GB 4706.1-2005</w:t>
            </w:r>
          </w:p>
          <w:p w14:paraId="41BEEA20"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GB4706.27-2008</w:t>
            </w:r>
          </w:p>
        </w:tc>
      </w:tr>
      <w:tr w:rsidR="00054901" w14:paraId="659DAB2B" w14:textId="77777777">
        <w:trPr>
          <w:cantSplit/>
          <w:trHeight w:val="489"/>
        </w:trPr>
        <w:tc>
          <w:tcPr>
            <w:tcW w:w="910" w:type="dxa"/>
            <w:noWrap/>
            <w:tcMar>
              <w:top w:w="15" w:type="dxa"/>
              <w:left w:w="15" w:type="dxa"/>
              <w:bottom w:w="0" w:type="dxa"/>
              <w:right w:w="15" w:type="dxa"/>
            </w:tcMar>
            <w:vAlign w:val="center"/>
          </w:tcPr>
          <w:p w14:paraId="37FDA2C6"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7</w:t>
            </w:r>
          </w:p>
        </w:tc>
        <w:tc>
          <w:tcPr>
            <w:tcW w:w="2415" w:type="dxa"/>
            <w:tcMar>
              <w:top w:w="15" w:type="dxa"/>
              <w:left w:w="15" w:type="dxa"/>
              <w:bottom w:w="0" w:type="dxa"/>
              <w:right w:w="15" w:type="dxa"/>
            </w:tcMar>
            <w:vAlign w:val="center"/>
          </w:tcPr>
          <w:p w14:paraId="185A4985"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内部布线</w:t>
            </w:r>
          </w:p>
        </w:tc>
        <w:tc>
          <w:tcPr>
            <w:tcW w:w="2610" w:type="dxa"/>
            <w:tcMar>
              <w:top w:w="15" w:type="dxa"/>
              <w:left w:w="15" w:type="dxa"/>
              <w:bottom w:w="0" w:type="dxa"/>
              <w:right w:w="15" w:type="dxa"/>
            </w:tcMar>
            <w:vAlign w:val="center"/>
          </w:tcPr>
          <w:p w14:paraId="5AC320A6"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GB 4706.1-2005</w:t>
            </w:r>
          </w:p>
          <w:p w14:paraId="0AC85607"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GB4706.27-2008</w:t>
            </w:r>
          </w:p>
        </w:tc>
        <w:tc>
          <w:tcPr>
            <w:tcW w:w="2783" w:type="dxa"/>
            <w:tcMar>
              <w:top w:w="15" w:type="dxa"/>
              <w:left w:w="15" w:type="dxa"/>
              <w:bottom w:w="0" w:type="dxa"/>
              <w:right w:w="15" w:type="dxa"/>
            </w:tcMar>
            <w:vAlign w:val="center"/>
          </w:tcPr>
          <w:p w14:paraId="4298F63A"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GB 4706.1-2005</w:t>
            </w:r>
          </w:p>
          <w:p w14:paraId="012AE4F1"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GB4706.27-2008</w:t>
            </w:r>
          </w:p>
        </w:tc>
      </w:tr>
      <w:tr w:rsidR="00054901" w14:paraId="486F405C" w14:textId="77777777">
        <w:trPr>
          <w:cantSplit/>
          <w:trHeight w:val="489"/>
        </w:trPr>
        <w:tc>
          <w:tcPr>
            <w:tcW w:w="910" w:type="dxa"/>
            <w:noWrap/>
            <w:tcMar>
              <w:top w:w="15" w:type="dxa"/>
              <w:left w:w="15" w:type="dxa"/>
              <w:bottom w:w="0" w:type="dxa"/>
              <w:right w:w="15" w:type="dxa"/>
            </w:tcMar>
            <w:vAlign w:val="center"/>
          </w:tcPr>
          <w:p w14:paraId="6CBC849C"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8</w:t>
            </w:r>
          </w:p>
        </w:tc>
        <w:tc>
          <w:tcPr>
            <w:tcW w:w="2415" w:type="dxa"/>
            <w:tcMar>
              <w:top w:w="15" w:type="dxa"/>
              <w:left w:w="15" w:type="dxa"/>
              <w:bottom w:w="0" w:type="dxa"/>
              <w:right w:w="15" w:type="dxa"/>
            </w:tcMar>
            <w:vAlign w:val="center"/>
          </w:tcPr>
          <w:p w14:paraId="173840DF"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电源连接和外部软线</w:t>
            </w:r>
          </w:p>
        </w:tc>
        <w:tc>
          <w:tcPr>
            <w:tcW w:w="2610" w:type="dxa"/>
            <w:tcMar>
              <w:top w:w="15" w:type="dxa"/>
              <w:left w:w="15" w:type="dxa"/>
              <w:bottom w:w="0" w:type="dxa"/>
              <w:right w:w="15" w:type="dxa"/>
            </w:tcMar>
            <w:vAlign w:val="center"/>
          </w:tcPr>
          <w:p w14:paraId="641D6993"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GB 4706.1-2005</w:t>
            </w:r>
          </w:p>
          <w:p w14:paraId="57681FF1"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GB4706.27-2008</w:t>
            </w:r>
          </w:p>
        </w:tc>
        <w:tc>
          <w:tcPr>
            <w:tcW w:w="2783" w:type="dxa"/>
            <w:tcMar>
              <w:top w:w="15" w:type="dxa"/>
              <w:left w:w="15" w:type="dxa"/>
              <w:bottom w:w="0" w:type="dxa"/>
              <w:right w:w="15" w:type="dxa"/>
            </w:tcMar>
            <w:vAlign w:val="center"/>
          </w:tcPr>
          <w:p w14:paraId="509E3DD6"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GB 4706.1-2005</w:t>
            </w:r>
          </w:p>
          <w:p w14:paraId="61B71A0D"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GB4706.27-2008</w:t>
            </w:r>
          </w:p>
        </w:tc>
      </w:tr>
      <w:tr w:rsidR="00054901" w14:paraId="0777CCE5" w14:textId="77777777">
        <w:trPr>
          <w:cantSplit/>
          <w:trHeight w:val="489"/>
        </w:trPr>
        <w:tc>
          <w:tcPr>
            <w:tcW w:w="910" w:type="dxa"/>
            <w:noWrap/>
            <w:tcMar>
              <w:top w:w="15" w:type="dxa"/>
              <w:left w:w="15" w:type="dxa"/>
              <w:bottom w:w="0" w:type="dxa"/>
              <w:right w:w="15" w:type="dxa"/>
            </w:tcMar>
            <w:vAlign w:val="center"/>
          </w:tcPr>
          <w:p w14:paraId="6F04E8E1"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9</w:t>
            </w:r>
          </w:p>
        </w:tc>
        <w:tc>
          <w:tcPr>
            <w:tcW w:w="2415" w:type="dxa"/>
            <w:tcMar>
              <w:top w:w="15" w:type="dxa"/>
              <w:left w:w="15" w:type="dxa"/>
              <w:bottom w:w="0" w:type="dxa"/>
              <w:right w:w="15" w:type="dxa"/>
            </w:tcMar>
            <w:vAlign w:val="center"/>
          </w:tcPr>
          <w:p w14:paraId="2A66E950"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外部导线用接线端子</w:t>
            </w:r>
          </w:p>
        </w:tc>
        <w:tc>
          <w:tcPr>
            <w:tcW w:w="2610" w:type="dxa"/>
            <w:tcMar>
              <w:top w:w="15" w:type="dxa"/>
              <w:left w:w="15" w:type="dxa"/>
              <w:bottom w:w="0" w:type="dxa"/>
              <w:right w:w="15" w:type="dxa"/>
            </w:tcMar>
            <w:vAlign w:val="center"/>
          </w:tcPr>
          <w:p w14:paraId="4911795B"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GB 4706.1-2005</w:t>
            </w:r>
          </w:p>
          <w:p w14:paraId="3E6962FD"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GB4706.27-2008</w:t>
            </w:r>
          </w:p>
        </w:tc>
        <w:tc>
          <w:tcPr>
            <w:tcW w:w="2783" w:type="dxa"/>
            <w:tcMar>
              <w:top w:w="15" w:type="dxa"/>
              <w:left w:w="15" w:type="dxa"/>
              <w:bottom w:w="0" w:type="dxa"/>
              <w:right w:w="15" w:type="dxa"/>
            </w:tcMar>
            <w:vAlign w:val="center"/>
          </w:tcPr>
          <w:p w14:paraId="6C074FF6"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GB 4706.1-2005</w:t>
            </w:r>
          </w:p>
          <w:p w14:paraId="6F937837"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GB4706.27-2008</w:t>
            </w:r>
          </w:p>
        </w:tc>
      </w:tr>
      <w:tr w:rsidR="00054901" w14:paraId="3326A528" w14:textId="77777777">
        <w:trPr>
          <w:cantSplit/>
          <w:trHeight w:val="489"/>
        </w:trPr>
        <w:tc>
          <w:tcPr>
            <w:tcW w:w="910" w:type="dxa"/>
            <w:noWrap/>
            <w:tcMar>
              <w:top w:w="15" w:type="dxa"/>
              <w:left w:w="15" w:type="dxa"/>
              <w:bottom w:w="0" w:type="dxa"/>
              <w:right w:w="15" w:type="dxa"/>
            </w:tcMar>
            <w:vAlign w:val="center"/>
          </w:tcPr>
          <w:p w14:paraId="19FC2ADC"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10</w:t>
            </w:r>
          </w:p>
        </w:tc>
        <w:tc>
          <w:tcPr>
            <w:tcW w:w="2415" w:type="dxa"/>
            <w:tcMar>
              <w:top w:w="15" w:type="dxa"/>
              <w:left w:w="15" w:type="dxa"/>
              <w:bottom w:w="0" w:type="dxa"/>
              <w:right w:w="15" w:type="dxa"/>
            </w:tcMar>
            <w:vAlign w:val="center"/>
          </w:tcPr>
          <w:p w14:paraId="7A050034"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接地措施</w:t>
            </w:r>
          </w:p>
        </w:tc>
        <w:tc>
          <w:tcPr>
            <w:tcW w:w="2610" w:type="dxa"/>
            <w:tcMar>
              <w:top w:w="15" w:type="dxa"/>
              <w:left w:w="15" w:type="dxa"/>
              <w:bottom w:w="0" w:type="dxa"/>
              <w:right w:w="15" w:type="dxa"/>
            </w:tcMar>
            <w:vAlign w:val="center"/>
          </w:tcPr>
          <w:p w14:paraId="2CE5B344"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GB 4706.1-2005</w:t>
            </w:r>
          </w:p>
          <w:p w14:paraId="031B1298"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GB4706.27-2008</w:t>
            </w:r>
          </w:p>
        </w:tc>
        <w:tc>
          <w:tcPr>
            <w:tcW w:w="2783" w:type="dxa"/>
            <w:tcMar>
              <w:top w:w="15" w:type="dxa"/>
              <w:left w:w="15" w:type="dxa"/>
              <w:bottom w:w="0" w:type="dxa"/>
              <w:right w:w="15" w:type="dxa"/>
            </w:tcMar>
            <w:vAlign w:val="center"/>
          </w:tcPr>
          <w:p w14:paraId="40A5115C"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GB 4706.1-2005</w:t>
            </w:r>
          </w:p>
          <w:p w14:paraId="1797BC7C"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GB4706.27-2008</w:t>
            </w:r>
          </w:p>
        </w:tc>
      </w:tr>
      <w:tr w:rsidR="00054901" w14:paraId="4B2882B2" w14:textId="77777777">
        <w:trPr>
          <w:cantSplit/>
          <w:trHeight w:val="489"/>
        </w:trPr>
        <w:tc>
          <w:tcPr>
            <w:tcW w:w="910" w:type="dxa"/>
            <w:noWrap/>
            <w:tcMar>
              <w:top w:w="15" w:type="dxa"/>
              <w:left w:w="15" w:type="dxa"/>
              <w:bottom w:w="0" w:type="dxa"/>
              <w:right w:w="15" w:type="dxa"/>
            </w:tcMar>
            <w:vAlign w:val="center"/>
          </w:tcPr>
          <w:p w14:paraId="6C9ACDA4"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11</w:t>
            </w:r>
          </w:p>
        </w:tc>
        <w:tc>
          <w:tcPr>
            <w:tcW w:w="2415" w:type="dxa"/>
            <w:tcMar>
              <w:top w:w="15" w:type="dxa"/>
              <w:left w:w="15" w:type="dxa"/>
              <w:bottom w:w="0" w:type="dxa"/>
              <w:right w:w="15" w:type="dxa"/>
            </w:tcMar>
            <w:vAlign w:val="center"/>
          </w:tcPr>
          <w:p w14:paraId="09CFEBD1"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螺钉和连接</w:t>
            </w:r>
          </w:p>
        </w:tc>
        <w:tc>
          <w:tcPr>
            <w:tcW w:w="2610" w:type="dxa"/>
            <w:tcMar>
              <w:top w:w="15" w:type="dxa"/>
              <w:left w:w="15" w:type="dxa"/>
              <w:bottom w:w="0" w:type="dxa"/>
              <w:right w:w="15" w:type="dxa"/>
            </w:tcMar>
            <w:vAlign w:val="center"/>
          </w:tcPr>
          <w:p w14:paraId="08965F4F"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GB 4706.1-2005</w:t>
            </w:r>
          </w:p>
          <w:p w14:paraId="0BD31DE3"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GB4706.27-2008</w:t>
            </w:r>
          </w:p>
        </w:tc>
        <w:tc>
          <w:tcPr>
            <w:tcW w:w="2783" w:type="dxa"/>
            <w:tcMar>
              <w:top w:w="15" w:type="dxa"/>
              <w:left w:w="15" w:type="dxa"/>
              <w:bottom w:w="0" w:type="dxa"/>
              <w:right w:w="15" w:type="dxa"/>
            </w:tcMar>
            <w:vAlign w:val="center"/>
          </w:tcPr>
          <w:p w14:paraId="3D2E4C2E"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GB 4706.1-2005</w:t>
            </w:r>
          </w:p>
          <w:p w14:paraId="342D5BD3"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GB4706.27-2008</w:t>
            </w:r>
          </w:p>
        </w:tc>
      </w:tr>
      <w:tr w:rsidR="00054901" w14:paraId="35C8C908" w14:textId="77777777">
        <w:trPr>
          <w:cantSplit/>
          <w:trHeight w:val="489"/>
        </w:trPr>
        <w:tc>
          <w:tcPr>
            <w:tcW w:w="910" w:type="dxa"/>
            <w:noWrap/>
            <w:tcMar>
              <w:top w:w="15" w:type="dxa"/>
              <w:left w:w="15" w:type="dxa"/>
              <w:bottom w:w="0" w:type="dxa"/>
              <w:right w:w="15" w:type="dxa"/>
            </w:tcMar>
            <w:vAlign w:val="center"/>
          </w:tcPr>
          <w:p w14:paraId="6C2AC6B8"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lastRenderedPageBreak/>
              <w:t>12</w:t>
            </w:r>
          </w:p>
        </w:tc>
        <w:tc>
          <w:tcPr>
            <w:tcW w:w="2415" w:type="dxa"/>
            <w:tcMar>
              <w:top w:w="15" w:type="dxa"/>
              <w:left w:w="15" w:type="dxa"/>
              <w:bottom w:w="0" w:type="dxa"/>
              <w:right w:w="15" w:type="dxa"/>
            </w:tcMar>
            <w:vAlign w:val="center"/>
          </w:tcPr>
          <w:p w14:paraId="40167BCD"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电气间隙、爬电距离和固体绝缘</w:t>
            </w:r>
          </w:p>
        </w:tc>
        <w:tc>
          <w:tcPr>
            <w:tcW w:w="2610" w:type="dxa"/>
            <w:tcMar>
              <w:top w:w="15" w:type="dxa"/>
              <w:left w:w="15" w:type="dxa"/>
              <w:bottom w:w="0" w:type="dxa"/>
              <w:right w:w="15" w:type="dxa"/>
            </w:tcMar>
            <w:vAlign w:val="center"/>
          </w:tcPr>
          <w:p w14:paraId="39984429"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GB 4706.1-2005</w:t>
            </w:r>
          </w:p>
          <w:p w14:paraId="217BA6D2"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GB4706.27-2008</w:t>
            </w:r>
          </w:p>
        </w:tc>
        <w:tc>
          <w:tcPr>
            <w:tcW w:w="2783" w:type="dxa"/>
            <w:tcMar>
              <w:top w:w="15" w:type="dxa"/>
              <w:left w:w="15" w:type="dxa"/>
              <w:bottom w:w="0" w:type="dxa"/>
              <w:right w:w="15" w:type="dxa"/>
            </w:tcMar>
            <w:vAlign w:val="center"/>
          </w:tcPr>
          <w:p w14:paraId="1FBB9C89"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GB 4706.1-2005</w:t>
            </w:r>
          </w:p>
          <w:p w14:paraId="7B70E9DD"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GB4706.27-2008</w:t>
            </w:r>
          </w:p>
        </w:tc>
      </w:tr>
      <w:tr w:rsidR="00054901" w14:paraId="27F1CA0C" w14:textId="77777777">
        <w:trPr>
          <w:cantSplit/>
          <w:trHeight w:val="250"/>
        </w:trPr>
        <w:tc>
          <w:tcPr>
            <w:tcW w:w="910" w:type="dxa"/>
            <w:noWrap/>
            <w:tcMar>
              <w:top w:w="15" w:type="dxa"/>
              <w:left w:w="15" w:type="dxa"/>
              <w:bottom w:w="0" w:type="dxa"/>
              <w:right w:w="15" w:type="dxa"/>
            </w:tcMar>
            <w:vAlign w:val="center"/>
          </w:tcPr>
          <w:p w14:paraId="72D51A96"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13</w:t>
            </w:r>
          </w:p>
        </w:tc>
        <w:tc>
          <w:tcPr>
            <w:tcW w:w="2415" w:type="dxa"/>
            <w:tcMar>
              <w:top w:w="15" w:type="dxa"/>
              <w:left w:w="15" w:type="dxa"/>
              <w:bottom w:w="0" w:type="dxa"/>
              <w:right w:w="15" w:type="dxa"/>
            </w:tcMar>
            <w:vAlign w:val="center"/>
          </w:tcPr>
          <w:p w14:paraId="7469CECC"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连续骚扰端子电压</w:t>
            </w:r>
          </w:p>
        </w:tc>
        <w:tc>
          <w:tcPr>
            <w:tcW w:w="2610" w:type="dxa"/>
            <w:vMerge w:val="restart"/>
            <w:tcMar>
              <w:top w:w="15" w:type="dxa"/>
              <w:left w:w="15" w:type="dxa"/>
              <w:bottom w:w="0" w:type="dxa"/>
              <w:right w:w="15" w:type="dxa"/>
            </w:tcMar>
            <w:vAlign w:val="center"/>
          </w:tcPr>
          <w:p w14:paraId="1A2F4DF1"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GB 4343.1-</w:t>
            </w:r>
            <w:proofErr w:type="gramStart"/>
            <w:r>
              <w:rPr>
                <w:rFonts w:ascii="方正仿宋_GBK" w:eastAsia="方正仿宋_GBK" w:hAnsi="方正仿宋_GBK" w:cs="方正仿宋_GBK" w:hint="eastAsia"/>
                <w:kern w:val="0"/>
                <w:sz w:val="30"/>
                <w:szCs w:val="30"/>
                <w:shd w:val="clear" w:color="auto" w:fill="FFFFFF"/>
                <w:lang w:bidi="ar"/>
              </w:rPr>
              <w:t>2018  GB</w:t>
            </w:r>
            <w:proofErr w:type="gramEnd"/>
            <w:r>
              <w:rPr>
                <w:rFonts w:ascii="方正仿宋_GBK" w:eastAsia="方正仿宋_GBK" w:hAnsi="方正仿宋_GBK" w:cs="方正仿宋_GBK" w:hint="eastAsia"/>
                <w:kern w:val="0"/>
                <w:sz w:val="30"/>
                <w:szCs w:val="30"/>
                <w:shd w:val="clear" w:color="auto" w:fill="FFFFFF"/>
                <w:lang w:bidi="ar"/>
              </w:rPr>
              <w:t xml:space="preserve"> 4343.1-2024</w:t>
            </w:r>
          </w:p>
        </w:tc>
        <w:tc>
          <w:tcPr>
            <w:tcW w:w="2783" w:type="dxa"/>
            <w:vMerge w:val="restart"/>
            <w:tcMar>
              <w:top w:w="15" w:type="dxa"/>
              <w:left w:w="15" w:type="dxa"/>
              <w:bottom w:w="0" w:type="dxa"/>
              <w:right w:w="15" w:type="dxa"/>
            </w:tcMar>
            <w:vAlign w:val="center"/>
          </w:tcPr>
          <w:p w14:paraId="23CDC456"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GB 4343.1-2018   GB 4343.1-2024</w:t>
            </w:r>
          </w:p>
        </w:tc>
      </w:tr>
      <w:tr w:rsidR="00054901" w14:paraId="61FDDF7C" w14:textId="77777777">
        <w:trPr>
          <w:cantSplit/>
          <w:trHeight w:val="250"/>
        </w:trPr>
        <w:tc>
          <w:tcPr>
            <w:tcW w:w="910" w:type="dxa"/>
            <w:noWrap/>
            <w:tcMar>
              <w:top w:w="15" w:type="dxa"/>
              <w:left w:w="15" w:type="dxa"/>
              <w:bottom w:w="0" w:type="dxa"/>
              <w:right w:w="15" w:type="dxa"/>
            </w:tcMar>
            <w:vAlign w:val="center"/>
          </w:tcPr>
          <w:p w14:paraId="01E0E7AF"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14</w:t>
            </w:r>
          </w:p>
        </w:tc>
        <w:tc>
          <w:tcPr>
            <w:tcW w:w="2415" w:type="dxa"/>
            <w:tcMar>
              <w:top w:w="15" w:type="dxa"/>
              <w:left w:w="15" w:type="dxa"/>
              <w:bottom w:w="0" w:type="dxa"/>
              <w:right w:w="15" w:type="dxa"/>
            </w:tcMar>
            <w:vAlign w:val="center"/>
          </w:tcPr>
          <w:p w14:paraId="2C24D654"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连续骚扰骚扰功率</w:t>
            </w:r>
          </w:p>
        </w:tc>
        <w:tc>
          <w:tcPr>
            <w:tcW w:w="2610" w:type="dxa"/>
            <w:vMerge/>
            <w:tcMar>
              <w:top w:w="15" w:type="dxa"/>
              <w:left w:w="15" w:type="dxa"/>
              <w:bottom w:w="0" w:type="dxa"/>
              <w:right w:w="15" w:type="dxa"/>
            </w:tcMar>
            <w:vAlign w:val="center"/>
          </w:tcPr>
          <w:p w14:paraId="1C3F1F60" w14:textId="77777777" w:rsidR="00054901" w:rsidRDefault="00054901">
            <w:pPr>
              <w:jc w:val="center"/>
              <w:rPr>
                <w:rFonts w:ascii="方正仿宋_GBK" w:eastAsia="方正仿宋_GBK" w:hAnsi="方正仿宋_GBK" w:cs="方正仿宋_GBK" w:hint="eastAsia"/>
                <w:kern w:val="0"/>
                <w:sz w:val="30"/>
                <w:szCs w:val="30"/>
                <w:shd w:val="clear" w:color="auto" w:fill="FFFFFF"/>
                <w:lang w:bidi="ar"/>
              </w:rPr>
            </w:pPr>
          </w:p>
        </w:tc>
        <w:tc>
          <w:tcPr>
            <w:tcW w:w="2783" w:type="dxa"/>
            <w:vMerge/>
            <w:tcMar>
              <w:top w:w="15" w:type="dxa"/>
              <w:left w:w="15" w:type="dxa"/>
              <w:bottom w:w="0" w:type="dxa"/>
              <w:right w:w="15" w:type="dxa"/>
            </w:tcMar>
            <w:vAlign w:val="center"/>
          </w:tcPr>
          <w:p w14:paraId="3CA35B99" w14:textId="77777777" w:rsidR="00054901" w:rsidRDefault="00054901">
            <w:pPr>
              <w:jc w:val="center"/>
              <w:rPr>
                <w:rFonts w:ascii="方正仿宋_GBK" w:eastAsia="方正仿宋_GBK" w:hAnsi="方正仿宋_GBK" w:cs="方正仿宋_GBK" w:hint="eastAsia"/>
                <w:kern w:val="0"/>
                <w:sz w:val="30"/>
                <w:szCs w:val="30"/>
                <w:shd w:val="clear" w:color="auto" w:fill="FFFFFF"/>
                <w:lang w:bidi="ar"/>
              </w:rPr>
            </w:pPr>
          </w:p>
        </w:tc>
      </w:tr>
      <w:tr w:rsidR="00054901" w14:paraId="609066AB" w14:textId="77777777">
        <w:trPr>
          <w:cantSplit/>
          <w:trHeight w:val="250"/>
        </w:trPr>
        <w:tc>
          <w:tcPr>
            <w:tcW w:w="910" w:type="dxa"/>
            <w:noWrap/>
            <w:tcMar>
              <w:top w:w="15" w:type="dxa"/>
              <w:left w:w="15" w:type="dxa"/>
              <w:bottom w:w="0" w:type="dxa"/>
              <w:right w:w="15" w:type="dxa"/>
            </w:tcMar>
            <w:vAlign w:val="center"/>
          </w:tcPr>
          <w:p w14:paraId="63738F42"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15</w:t>
            </w:r>
          </w:p>
        </w:tc>
        <w:tc>
          <w:tcPr>
            <w:tcW w:w="2415" w:type="dxa"/>
            <w:tcMar>
              <w:top w:w="15" w:type="dxa"/>
              <w:left w:w="15" w:type="dxa"/>
              <w:bottom w:w="0" w:type="dxa"/>
              <w:right w:w="15" w:type="dxa"/>
            </w:tcMar>
            <w:vAlign w:val="center"/>
          </w:tcPr>
          <w:p w14:paraId="634BB070"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断续骚扰</w:t>
            </w:r>
          </w:p>
        </w:tc>
        <w:tc>
          <w:tcPr>
            <w:tcW w:w="2610" w:type="dxa"/>
            <w:vMerge/>
            <w:tcMar>
              <w:top w:w="15" w:type="dxa"/>
              <w:left w:w="15" w:type="dxa"/>
              <w:bottom w:w="0" w:type="dxa"/>
              <w:right w:w="15" w:type="dxa"/>
            </w:tcMar>
            <w:vAlign w:val="center"/>
          </w:tcPr>
          <w:p w14:paraId="69BCB43E" w14:textId="77777777" w:rsidR="00054901" w:rsidRDefault="00054901">
            <w:pPr>
              <w:jc w:val="center"/>
              <w:rPr>
                <w:rFonts w:ascii="方正仿宋_GBK" w:eastAsia="方正仿宋_GBK" w:hAnsi="方正仿宋_GBK" w:cs="方正仿宋_GBK" w:hint="eastAsia"/>
                <w:kern w:val="0"/>
                <w:sz w:val="30"/>
                <w:szCs w:val="30"/>
                <w:shd w:val="clear" w:color="auto" w:fill="FFFFFF"/>
                <w:lang w:bidi="ar"/>
              </w:rPr>
            </w:pPr>
          </w:p>
        </w:tc>
        <w:tc>
          <w:tcPr>
            <w:tcW w:w="2783" w:type="dxa"/>
            <w:vMerge/>
            <w:tcMar>
              <w:top w:w="15" w:type="dxa"/>
              <w:left w:w="15" w:type="dxa"/>
              <w:bottom w:w="0" w:type="dxa"/>
              <w:right w:w="15" w:type="dxa"/>
            </w:tcMar>
            <w:vAlign w:val="center"/>
          </w:tcPr>
          <w:p w14:paraId="075B9C86" w14:textId="77777777" w:rsidR="00054901" w:rsidRDefault="00054901">
            <w:pPr>
              <w:jc w:val="center"/>
              <w:rPr>
                <w:rFonts w:ascii="方正仿宋_GBK" w:eastAsia="方正仿宋_GBK" w:hAnsi="方正仿宋_GBK" w:cs="方正仿宋_GBK" w:hint="eastAsia"/>
                <w:kern w:val="0"/>
                <w:sz w:val="30"/>
                <w:szCs w:val="30"/>
                <w:shd w:val="clear" w:color="auto" w:fill="FFFFFF"/>
                <w:lang w:bidi="ar"/>
              </w:rPr>
            </w:pPr>
          </w:p>
        </w:tc>
      </w:tr>
      <w:tr w:rsidR="00054901" w14:paraId="0BADD2E1" w14:textId="77777777">
        <w:trPr>
          <w:cantSplit/>
          <w:trHeight w:val="253"/>
        </w:trPr>
        <w:tc>
          <w:tcPr>
            <w:tcW w:w="910" w:type="dxa"/>
            <w:noWrap/>
            <w:tcMar>
              <w:top w:w="15" w:type="dxa"/>
              <w:left w:w="15" w:type="dxa"/>
              <w:bottom w:w="0" w:type="dxa"/>
              <w:right w:w="15" w:type="dxa"/>
            </w:tcMar>
            <w:vAlign w:val="center"/>
          </w:tcPr>
          <w:p w14:paraId="1EBF8B7C" w14:textId="77777777" w:rsidR="00054901" w:rsidRDefault="00000000">
            <w:pPr>
              <w:jc w:val="center"/>
              <w:rPr>
                <w:rFonts w:ascii="方正仿宋_GBK" w:eastAsia="方正仿宋_GBK" w:hAnsi="方正仿宋_GBK" w:cs="方正仿宋_GBK" w:hint="eastAsia"/>
                <w:kern w:val="0"/>
                <w:sz w:val="30"/>
                <w:szCs w:val="30"/>
                <w:shd w:val="clear" w:color="auto" w:fill="FFFFFF"/>
                <w:lang w:bidi="ar"/>
              </w:rPr>
            </w:pPr>
            <w:r>
              <w:rPr>
                <w:rFonts w:ascii="方正仿宋_GBK" w:eastAsia="方正仿宋_GBK" w:hAnsi="方正仿宋_GBK" w:cs="方正仿宋_GBK" w:hint="eastAsia"/>
                <w:kern w:val="0"/>
                <w:sz w:val="30"/>
                <w:szCs w:val="30"/>
                <w:shd w:val="clear" w:color="auto" w:fill="FFFFFF"/>
                <w:lang w:bidi="ar"/>
              </w:rPr>
              <w:t>16</w:t>
            </w:r>
          </w:p>
        </w:tc>
        <w:tc>
          <w:tcPr>
            <w:tcW w:w="2415" w:type="dxa"/>
            <w:shd w:val="clear" w:color="auto" w:fill="auto"/>
            <w:tcMar>
              <w:top w:w="15" w:type="dxa"/>
              <w:left w:w="15" w:type="dxa"/>
              <w:bottom w:w="0" w:type="dxa"/>
              <w:right w:w="15" w:type="dxa"/>
            </w:tcMar>
            <w:vAlign w:val="center"/>
          </w:tcPr>
          <w:p w14:paraId="3556D3F6" w14:textId="77777777" w:rsidR="00054901" w:rsidRDefault="00000000">
            <w:pPr>
              <w:jc w:val="center"/>
              <w:rPr>
                <w:rFonts w:ascii="方正仿宋_GBK" w:eastAsia="方正仿宋_GBK" w:hAnsi="方正仿宋_GBK" w:cs="方正仿宋_GBK" w:hint="eastAsia"/>
                <w:kern w:val="0"/>
                <w:sz w:val="30"/>
                <w:szCs w:val="30"/>
                <w:shd w:val="clear" w:color="auto" w:fill="FFFFFF"/>
                <w:lang w:eastAsia="zh-Hans" w:bidi="ar"/>
              </w:rPr>
            </w:pPr>
            <w:r>
              <w:rPr>
                <w:rFonts w:ascii="方正仿宋_GBK" w:eastAsia="方正仿宋_GBK" w:hAnsi="方正仿宋_GBK" w:cs="方正仿宋_GBK" w:hint="eastAsia"/>
                <w:kern w:val="0"/>
                <w:sz w:val="30"/>
                <w:szCs w:val="30"/>
                <w:shd w:val="clear" w:color="auto" w:fill="FFFFFF"/>
                <w:lang w:bidi="ar"/>
              </w:rPr>
              <w:t>谐波电流</w:t>
            </w:r>
          </w:p>
        </w:tc>
        <w:tc>
          <w:tcPr>
            <w:tcW w:w="2610" w:type="dxa"/>
            <w:shd w:val="clear" w:color="auto" w:fill="auto"/>
            <w:tcMar>
              <w:top w:w="15" w:type="dxa"/>
              <w:left w:w="15" w:type="dxa"/>
              <w:bottom w:w="0" w:type="dxa"/>
              <w:right w:w="15" w:type="dxa"/>
            </w:tcMar>
            <w:vAlign w:val="center"/>
          </w:tcPr>
          <w:p w14:paraId="5F0E5BE2" w14:textId="77777777" w:rsidR="00054901" w:rsidRDefault="00000000">
            <w:pPr>
              <w:jc w:val="center"/>
              <w:rPr>
                <w:rFonts w:ascii="方正仿宋_GBK" w:eastAsia="方正仿宋_GBK" w:hAnsi="方正仿宋_GBK" w:cs="方正仿宋_GBK" w:hint="eastAsia"/>
                <w:spacing w:val="-14"/>
                <w:sz w:val="30"/>
                <w:szCs w:val="30"/>
                <w:lang w:val="zh-CN"/>
              </w:rPr>
            </w:pPr>
            <w:r>
              <w:rPr>
                <w:rFonts w:ascii="方正仿宋_GBK" w:eastAsia="方正仿宋_GBK" w:hAnsi="方正仿宋_GBK" w:cs="方正仿宋_GBK" w:hint="eastAsia"/>
                <w:spacing w:val="-14"/>
                <w:sz w:val="30"/>
                <w:szCs w:val="30"/>
                <w:lang w:eastAsia="en-US"/>
              </w:rPr>
              <w:t>GB 17625.1-20</w:t>
            </w:r>
            <w:r>
              <w:rPr>
                <w:rFonts w:ascii="方正仿宋_GBK" w:eastAsia="方正仿宋_GBK" w:hAnsi="方正仿宋_GBK" w:cs="方正仿宋_GBK" w:hint="eastAsia"/>
                <w:spacing w:val="-14"/>
                <w:sz w:val="30"/>
                <w:szCs w:val="30"/>
              </w:rPr>
              <w:t xml:space="preserve">22      </w:t>
            </w:r>
            <w:r>
              <w:rPr>
                <w:rFonts w:ascii="方正仿宋_GBK" w:eastAsia="方正仿宋_GBK" w:hAnsi="方正仿宋_GBK" w:cs="方正仿宋_GBK" w:hint="eastAsia"/>
                <w:spacing w:val="-14"/>
                <w:sz w:val="30"/>
                <w:szCs w:val="30"/>
                <w:lang w:eastAsia="en-US"/>
              </w:rPr>
              <w:t>GB 17625.1-20</w:t>
            </w:r>
            <w:r>
              <w:rPr>
                <w:rFonts w:ascii="方正仿宋_GBK" w:eastAsia="方正仿宋_GBK" w:hAnsi="方正仿宋_GBK" w:cs="方正仿宋_GBK" w:hint="eastAsia"/>
                <w:spacing w:val="-14"/>
                <w:sz w:val="30"/>
                <w:szCs w:val="30"/>
              </w:rPr>
              <w:t>12</w:t>
            </w:r>
          </w:p>
        </w:tc>
        <w:tc>
          <w:tcPr>
            <w:tcW w:w="2783" w:type="dxa"/>
            <w:shd w:val="clear" w:color="auto" w:fill="auto"/>
            <w:tcMar>
              <w:top w:w="15" w:type="dxa"/>
              <w:left w:w="15" w:type="dxa"/>
              <w:bottom w:w="0" w:type="dxa"/>
              <w:right w:w="15" w:type="dxa"/>
            </w:tcMar>
            <w:vAlign w:val="center"/>
          </w:tcPr>
          <w:p w14:paraId="44E7CCEF" w14:textId="77777777" w:rsidR="00054901" w:rsidRDefault="00000000">
            <w:pPr>
              <w:jc w:val="center"/>
              <w:rPr>
                <w:rFonts w:ascii="方正仿宋_GBK" w:eastAsia="方正仿宋_GBK" w:hAnsi="方正仿宋_GBK" w:cs="方正仿宋_GBK" w:hint="eastAsia"/>
                <w:spacing w:val="-14"/>
                <w:sz w:val="30"/>
                <w:szCs w:val="30"/>
                <w:lang w:val="zh-CN"/>
              </w:rPr>
            </w:pPr>
            <w:r>
              <w:rPr>
                <w:rFonts w:ascii="方正仿宋_GBK" w:eastAsia="方正仿宋_GBK" w:hAnsi="方正仿宋_GBK" w:cs="方正仿宋_GBK" w:hint="eastAsia"/>
                <w:spacing w:val="-14"/>
                <w:sz w:val="30"/>
                <w:szCs w:val="30"/>
                <w:lang w:eastAsia="en-US"/>
              </w:rPr>
              <w:t>GB 17625.1-20</w:t>
            </w:r>
            <w:r>
              <w:rPr>
                <w:rFonts w:ascii="方正仿宋_GBK" w:eastAsia="方正仿宋_GBK" w:hAnsi="方正仿宋_GBK" w:cs="方正仿宋_GBK" w:hint="eastAsia"/>
                <w:spacing w:val="-14"/>
                <w:sz w:val="30"/>
                <w:szCs w:val="30"/>
              </w:rPr>
              <w:t xml:space="preserve">22       </w:t>
            </w:r>
            <w:r>
              <w:rPr>
                <w:rFonts w:ascii="方正仿宋_GBK" w:eastAsia="方正仿宋_GBK" w:hAnsi="方正仿宋_GBK" w:cs="方正仿宋_GBK" w:hint="eastAsia"/>
                <w:spacing w:val="-14"/>
                <w:sz w:val="30"/>
                <w:szCs w:val="30"/>
                <w:lang w:eastAsia="en-US"/>
              </w:rPr>
              <w:t>GB 17625.1-20</w:t>
            </w:r>
            <w:r>
              <w:rPr>
                <w:rFonts w:ascii="方正仿宋_GBK" w:eastAsia="方正仿宋_GBK" w:hAnsi="方正仿宋_GBK" w:cs="方正仿宋_GBK" w:hint="eastAsia"/>
                <w:spacing w:val="-14"/>
                <w:sz w:val="30"/>
                <w:szCs w:val="30"/>
              </w:rPr>
              <w:t>12</w:t>
            </w:r>
          </w:p>
        </w:tc>
      </w:tr>
    </w:tbl>
    <w:p w14:paraId="267FC45A" w14:textId="77777777" w:rsidR="00054901" w:rsidRDefault="00000000">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检验方法包括相关产品标准及试验方法标准。</w:t>
      </w:r>
    </w:p>
    <w:p w14:paraId="0E9C7688" w14:textId="77777777" w:rsidR="00054901" w:rsidRDefault="00000000">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凡是注日期的文件，其随后所有的修改单（不包括勘误的内容）或修订版不适用于本细则。凡是不注日期的文件，其最新版本适用于本细则。</w:t>
      </w:r>
    </w:p>
    <w:p w14:paraId="237BFDF9" w14:textId="77777777" w:rsidR="00054901" w:rsidRDefault="00000000">
      <w:pPr>
        <w:overflowPunct w:val="0"/>
        <w:autoSpaceDE w:val="0"/>
        <w:autoSpaceDN w:val="0"/>
        <w:adjustRightInd w:val="0"/>
        <w:snapToGrid w:val="0"/>
        <w:spacing w:line="580" w:lineRule="exact"/>
        <w:ind w:left="640"/>
        <w:rPr>
          <w:rFonts w:ascii="方正黑体_GBK" w:eastAsia="方正黑体_GBK" w:hAnsi="方正仿宋_GBK" w:cs="方正仿宋_GBK" w:hint="eastAsia"/>
          <w:kern w:val="0"/>
          <w:sz w:val="32"/>
          <w:szCs w:val="32"/>
          <w:shd w:val="clear" w:color="auto" w:fill="FFFFFF"/>
          <w:lang w:bidi="ar"/>
        </w:rPr>
      </w:pPr>
      <w:r>
        <w:rPr>
          <w:rFonts w:ascii="方正黑体_GBK" w:eastAsia="方正黑体_GBK" w:hAnsi="方正仿宋_GBK" w:cs="方正仿宋_GBK" w:hint="eastAsia"/>
          <w:kern w:val="0"/>
          <w:sz w:val="32"/>
          <w:szCs w:val="32"/>
          <w:shd w:val="clear" w:color="auto" w:fill="FFFFFF"/>
          <w:lang w:bidi="ar"/>
        </w:rPr>
        <w:t>4.判定规则</w:t>
      </w:r>
    </w:p>
    <w:p w14:paraId="66CB06A2" w14:textId="77777777" w:rsidR="00054901" w:rsidRDefault="00000000">
      <w:pPr>
        <w:overflowPunct w:val="0"/>
        <w:autoSpaceDE w:val="0"/>
        <w:autoSpaceDN w:val="0"/>
        <w:adjustRightInd w:val="0"/>
        <w:snapToGrid w:val="0"/>
        <w:spacing w:line="580" w:lineRule="exact"/>
        <w:ind w:left="640"/>
        <w:rPr>
          <w:rFonts w:ascii="方正黑体_GBK" w:eastAsia="方正黑体_GBK" w:hAnsi="方正仿宋_GBK" w:cs="方正仿宋_GBK" w:hint="eastAsia"/>
          <w:kern w:val="0"/>
          <w:sz w:val="32"/>
          <w:szCs w:val="32"/>
          <w:shd w:val="clear" w:color="auto" w:fill="FFFFFF"/>
          <w:lang w:bidi="ar"/>
        </w:rPr>
      </w:pPr>
      <w:r>
        <w:rPr>
          <w:rFonts w:ascii="方正黑体_GBK" w:eastAsia="方正黑体_GBK" w:hAnsi="方正仿宋_GBK" w:cs="方正仿宋_GBK" w:hint="eastAsia"/>
          <w:kern w:val="0"/>
          <w:sz w:val="32"/>
          <w:szCs w:val="32"/>
          <w:shd w:val="clear" w:color="auto" w:fill="FFFFFF"/>
          <w:lang w:bidi="ar"/>
        </w:rPr>
        <w:t>4.1依据标准</w:t>
      </w:r>
    </w:p>
    <w:p w14:paraId="15CA5224" w14:textId="77777777" w:rsidR="00054901" w:rsidRDefault="00000000">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GB 4706.1-2005 《家用和类似用途电器的安全 第1部分：通用要求》；</w:t>
      </w:r>
    </w:p>
    <w:p w14:paraId="0DBDE807" w14:textId="77777777" w:rsidR="00054901" w:rsidRDefault="00000000">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GB 4706.27-2008《家用和类似用途电器的安全 第2部分：风扇的特殊要求》；</w:t>
      </w:r>
    </w:p>
    <w:p w14:paraId="497B09D1" w14:textId="77777777" w:rsidR="00054901" w:rsidRDefault="00000000">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GB 4343.1-2018《家用电器、电动工具和类似器具的电磁兼容要求 第1部分：发射》；</w:t>
      </w:r>
    </w:p>
    <w:p w14:paraId="10347663" w14:textId="77777777" w:rsidR="00054901" w:rsidRDefault="00000000">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lastRenderedPageBreak/>
        <w:t>GB 4343.1-2024《家用电器、电动工具和类似器具的电磁兼容要求 第1部分：发射》；</w:t>
      </w:r>
    </w:p>
    <w:p w14:paraId="47AE772D" w14:textId="77777777" w:rsidR="00054901" w:rsidRDefault="00000000">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GB</w:t>
      </w:r>
      <w:r>
        <w:rPr>
          <w:rFonts w:ascii="方正仿宋_GBK" w:eastAsia="方正仿宋_GBK" w:hAnsi="方正仿宋_GBK" w:cs="方正仿宋_GBK"/>
          <w:sz w:val="32"/>
          <w:szCs w:val="32"/>
        </w:rPr>
        <w:t xml:space="preserve"> </w:t>
      </w:r>
      <w:r>
        <w:rPr>
          <w:rFonts w:ascii="方正仿宋_GBK" w:eastAsia="方正仿宋_GBK" w:hAnsi="方正仿宋_GBK" w:cs="方正仿宋_GBK" w:hint="eastAsia"/>
          <w:sz w:val="32"/>
          <w:szCs w:val="32"/>
        </w:rPr>
        <w:t>17625.1-2022《电磁兼容 限值 第1部分：谐波电流发射限值（设备每相输入电流≤16A）》；</w:t>
      </w:r>
    </w:p>
    <w:p w14:paraId="0B1ED091" w14:textId="77777777" w:rsidR="00054901" w:rsidRDefault="00000000">
      <w:pPr>
        <w:spacing w:line="600" w:lineRule="exact"/>
        <w:ind w:firstLineChars="200" w:firstLine="640"/>
      </w:pPr>
      <w:r>
        <w:rPr>
          <w:rFonts w:ascii="方正仿宋_GBK" w:eastAsia="方正仿宋_GBK" w:hAnsi="方正仿宋_GBK" w:cs="方正仿宋_GBK" w:hint="eastAsia"/>
          <w:sz w:val="32"/>
          <w:szCs w:val="32"/>
        </w:rPr>
        <w:t>GB 17625.1-2012 《电磁兼容 限值 谐波电流发射限值(设备每相输入电流≤16A)》；</w:t>
      </w:r>
    </w:p>
    <w:p w14:paraId="38340EA3" w14:textId="77777777" w:rsidR="00054901" w:rsidRDefault="00000000">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现行有效的企业标准、团体标准、地方标准及产品明示质量要求</w:t>
      </w:r>
      <w:r>
        <w:rPr>
          <w:rFonts w:ascii="方正仿宋_GBK" w:eastAsia="方正仿宋_GBK" w:hAnsi="方正仿宋_GBK" w:cs="方正仿宋_GBK"/>
          <w:sz w:val="32"/>
          <w:szCs w:val="32"/>
        </w:rPr>
        <w:t>。</w:t>
      </w:r>
    </w:p>
    <w:p w14:paraId="40225363" w14:textId="77777777" w:rsidR="00054901" w:rsidRDefault="00000000">
      <w:pPr>
        <w:overflowPunct w:val="0"/>
        <w:autoSpaceDE w:val="0"/>
        <w:autoSpaceDN w:val="0"/>
        <w:adjustRightInd w:val="0"/>
        <w:snapToGrid w:val="0"/>
        <w:spacing w:line="580" w:lineRule="exact"/>
        <w:ind w:left="640"/>
        <w:rPr>
          <w:rFonts w:ascii="方正黑体_GBK" w:eastAsia="方正黑体_GBK" w:hAnsi="方正仿宋_GBK" w:cs="方正仿宋_GBK" w:hint="eastAsia"/>
          <w:kern w:val="0"/>
          <w:sz w:val="32"/>
          <w:szCs w:val="32"/>
          <w:shd w:val="clear" w:color="auto" w:fill="FFFFFF"/>
          <w:lang w:bidi="ar"/>
        </w:rPr>
      </w:pPr>
      <w:r>
        <w:rPr>
          <w:rFonts w:ascii="方正黑体_GBK" w:eastAsia="方正黑体_GBK" w:hAnsi="方正仿宋_GBK" w:cs="方正仿宋_GBK" w:hint="eastAsia"/>
          <w:kern w:val="0"/>
          <w:sz w:val="32"/>
          <w:szCs w:val="32"/>
          <w:shd w:val="clear" w:color="auto" w:fill="FFFFFF"/>
          <w:lang w:bidi="ar"/>
        </w:rPr>
        <w:t>4.2判定原则</w:t>
      </w:r>
    </w:p>
    <w:p w14:paraId="7FE5E470" w14:textId="77777777" w:rsidR="00054901" w:rsidRDefault="00000000">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经抽样检验，所检项目符合XX标准，判定为未发现不合格。经抽样检验，XX项目不符合XX标准，判定为不合格。</w:t>
      </w:r>
    </w:p>
    <w:p w14:paraId="317996F9" w14:textId="77777777" w:rsidR="00054901" w:rsidRDefault="00000000">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若被检产品明示的质量要求高于本细则中检验项目依据的标准要求时，应按被检产品明示的质量要求判定。</w:t>
      </w:r>
    </w:p>
    <w:p w14:paraId="20A192B8" w14:textId="77777777" w:rsidR="00054901" w:rsidRDefault="00000000">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若被检产品明示的质量要求低于本细则中检验项目依据的强制性标准要求时，应按照强制性标准要求判定。</w:t>
      </w:r>
    </w:p>
    <w:p w14:paraId="71866286" w14:textId="77777777" w:rsidR="00054901" w:rsidRDefault="00000000">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若被检产品明示的质量要求低于或包含细则中检验项目依据的推荐性标准要求时，应以被检产品明示的质量要求判定，但应在检验报告备注中进行说明。</w:t>
      </w:r>
    </w:p>
    <w:p w14:paraId="4B7EAC09" w14:textId="77777777" w:rsidR="00054901" w:rsidRDefault="00000000">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若被检产品明示的质量要求缺少本细则中检验项目依据的强制性标准要求时，应按照强制性标准要求判定。</w:t>
      </w:r>
    </w:p>
    <w:p w14:paraId="559AAAC3" w14:textId="77777777" w:rsidR="00054901" w:rsidRDefault="00000000">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若被检产品明示的质量要求缺少本细则中检验项目依据的推荐性标准要求时，该项目不参与判定，但应在检验报告备注中进行说明。</w:t>
      </w:r>
    </w:p>
    <w:p w14:paraId="2995DE59" w14:textId="77777777" w:rsidR="00054901" w:rsidRDefault="00000000">
      <w:pPr>
        <w:overflowPunct w:val="0"/>
        <w:autoSpaceDE w:val="0"/>
        <w:autoSpaceDN w:val="0"/>
        <w:adjustRightInd w:val="0"/>
        <w:snapToGrid w:val="0"/>
        <w:spacing w:line="580" w:lineRule="exact"/>
        <w:ind w:left="640"/>
        <w:rPr>
          <w:rFonts w:ascii="方正黑体_GBK" w:eastAsia="方正黑体_GBK" w:hAnsi="方正仿宋_GBK" w:cs="方正仿宋_GBK" w:hint="eastAsia"/>
          <w:kern w:val="0"/>
          <w:sz w:val="32"/>
          <w:szCs w:val="32"/>
          <w:shd w:val="clear" w:color="auto" w:fill="FFFFFF"/>
          <w:lang w:bidi="ar"/>
        </w:rPr>
      </w:pPr>
      <w:r>
        <w:rPr>
          <w:rFonts w:ascii="方正黑体_GBK" w:eastAsia="方正黑体_GBK" w:hAnsi="方正仿宋_GBK" w:cs="方正仿宋_GBK" w:hint="eastAsia"/>
          <w:kern w:val="0"/>
          <w:sz w:val="32"/>
          <w:szCs w:val="32"/>
          <w:shd w:val="clear" w:color="auto" w:fill="FFFFFF"/>
          <w:lang w:bidi="ar"/>
        </w:rPr>
        <w:lastRenderedPageBreak/>
        <w:t>5.异议处理</w:t>
      </w:r>
    </w:p>
    <w:p w14:paraId="757FB832" w14:textId="77777777" w:rsidR="00054901" w:rsidRDefault="00000000">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5.1对监督抽查程序有异议的，</w:t>
      </w:r>
      <w:proofErr w:type="gramStart"/>
      <w:r>
        <w:rPr>
          <w:rFonts w:ascii="方正仿宋_GBK" w:eastAsia="方正仿宋_GBK" w:hAnsi="方正仿宋_GBK" w:cs="方正仿宋_GBK" w:hint="eastAsia"/>
          <w:sz w:val="32"/>
          <w:szCs w:val="32"/>
        </w:rPr>
        <w:t>由任务</w:t>
      </w:r>
      <w:proofErr w:type="gramEnd"/>
      <w:r>
        <w:rPr>
          <w:rFonts w:ascii="方正仿宋_GBK" w:eastAsia="方正仿宋_GBK" w:hAnsi="方正仿宋_GBK" w:cs="方正仿宋_GBK" w:hint="eastAsia"/>
          <w:sz w:val="32"/>
          <w:szCs w:val="32"/>
        </w:rPr>
        <w:t>下达部门核查相关证据后维持或者撤销原检验结果。</w:t>
      </w:r>
    </w:p>
    <w:p w14:paraId="3FCA5B63" w14:textId="77777777" w:rsidR="00054901" w:rsidRDefault="00000000">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5.2对检验结果有异议的，任务下达部门核查相关证据，能够证明原检验结果准确的，维持原检验结果；不能证明原检验结果准确，需要进行复检的，</w:t>
      </w:r>
      <w:proofErr w:type="gramStart"/>
      <w:r>
        <w:rPr>
          <w:rFonts w:ascii="方正仿宋_GBK" w:eastAsia="方正仿宋_GBK" w:hAnsi="方正仿宋_GBK" w:cs="方正仿宋_GBK" w:hint="eastAsia"/>
          <w:sz w:val="32"/>
          <w:szCs w:val="32"/>
        </w:rPr>
        <w:t>由任务</w:t>
      </w:r>
      <w:proofErr w:type="gramEnd"/>
      <w:r>
        <w:rPr>
          <w:rFonts w:ascii="方正仿宋_GBK" w:eastAsia="方正仿宋_GBK" w:hAnsi="方正仿宋_GBK" w:cs="方正仿宋_GBK" w:hint="eastAsia"/>
          <w:sz w:val="32"/>
          <w:szCs w:val="32"/>
        </w:rPr>
        <w:t>下达部门指定复检机构进行复检，复检结果为本次监督抽查最终结论。</w:t>
      </w:r>
    </w:p>
    <w:p w14:paraId="5120BD4E" w14:textId="77777777" w:rsidR="00054901" w:rsidRDefault="00000000">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5.3对样品信息有异议的，任务下达部门核查样品确认情况和生产企业提交证明材料后，维持或者撤销原检验结果。</w:t>
      </w:r>
    </w:p>
    <w:p w14:paraId="700B3917" w14:textId="77777777" w:rsidR="00054901" w:rsidRDefault="00054901">
      <w:pPr>
        <w:snapToGrid w:val="0"/>
        <w:spacing w:line="440" w:lineRule="exact"/>
        <w:rPr>
          <w:rFonts w:ascii="宋体" w:hAnsi="宋体" w:cs="宋体" w:hint="eastAsia"/>
          <w:color w:val="000000" w:themeColor="text1"/>
        </w:rPr>
      </w:pPr>
    </w:p>
    <w:sectPr w:rsidR="00054901">
      <w:headerReference w:type="default" r:id="rId7"/>
      <w:footerReference w:type="default" r:id="rId8"/>
      <w:footerReference w:type="first" r:id="rId9"/>
      <w:pgSz w:w="11906" w:h="16838"/>
      <w:pgMar w:top="1440" w:right="1800" w:bottom="1440" w:left="1800" w:header="851" w:footer="992" w:gutter="0"/>
      <w:pgNumType w:start="1"/>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4CEB5" w14:textId="77777777" w:rsidR="00A56C80" w:rsidRDefault="00A56C80">
      <w:r>
        <w:separator/>
      </w:r>
    </w:p>
  </w:endnote>
  <w:endnote w:type="continuationSeparator" w:id="0">
    <w:p w14:paraId="4D17128B" w14:textId="77777777" w:rsidR="00A56C80" w:rsidRDefault="00A56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onospace">
    <w:altName w:val="Segoe Print"/>
    <w:charset w:val="00"/>
    <w:family w:val="auto"/>
    <w:pitch w:val="default"/>
    <w:sig w:usb0="00000000" w:usb1="00000000" w:usb2="00000000" w:usb3="00000000" w:csb0="00040001" w:csb1="00000000"/>
  </w:font>
  <w:font w:name="方正小标宋_GBK">
    <w:altName w:val="Arial Unicode MS"/>
    <w:panose1 w:val="03000509000000000000"/>
    <w:charset w:val="86"/>
    <w:family w:val="script"/>
    <w:pitch w:val="fixed"/>
    <w:sig w:usb0="00000001" w:usb1="080E0000" w:usb2="00000010" w:usb3="00000000" w:csb0="00040000" w:csb1="00000000"/>
  </w:font>
  <w:font w:name="方正黑体_GBK">
    <w:altName w:val="Arial Unicode MS"/>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1D987" w14:textId="77777777" w:rsidR="00054901" w:rsidRDefault="00000000">
    <w:pPr>
      <w:pStyle w:val="a8"/>
      <w:jc w:val="center"/>
      <w:rPr>
        <w:sz w:val="21"/>
        <w:szCs w:val="21"/>
      </w:rPr>
    </w:pPr>
    <w:r>
      <w:rPr>
        <w:noProof/>
        <w:sz w:val="21"/>
      </w:rPr>
      <mc:AlternateContent>
        <mc:Choice Requires="wps">
          <w:drawing>
            <wp:anchor distT="0" distB="0" distL="114300" distR="114300" simplePos="0" relativeHeight="251659264" behindDoc="0" locked="0" layoutInCell="1" allowOverlap="1" wp14:anchorId="4299828B" wp14:editId="1631F9A5">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E99403" w14:textId="77777777" w:rsidR="00054901" w:rsidRDefault="00000000">
                          <w:pPr>
                            <w:snapToGrid w:val="0"/>
                            <w:rPr>
                              <w:sz w:val="18"/>
                            </w:rPr>
                          </w:pPr>
                          <w:r>
                            <w:rPr>
                              <w:sz w:val="18"/>
                            </w:rPr>
                            <w:fldChar w:fldCharType="begin"/>
                          </w:r>
                          <w:r>
                            <w:rPr>
                              <w:sz w:val="18"/>
                            </w:rPr>
                            <w:instrText xml:space="preserve"> PAGE  \* MERGEFORMAT </w:instrText>
                          </w:r>
                          <w:r>
                            <w:rPr>
                              <w:sz w:val="18"/>
                            </w:rPr>
                            <w:fldChar w:fldCharType="separate"/>
                          </w:r>
                          <w:r>
                            <w:rPr>
                              <w:sz w:val="18"/>
                            </w:rPr>
                            <w:t>- 1 -</w:t>
                          </w:r>
                          <w:r>
                            <w:rPr>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299828B" id="_x0000_t202" coordsize="21600,21600" o:spt="202" path="m,l,21600r21600,l21600,xe">
              <v:stroke joinstyle="miter"/>
              <v:path gradientshapeok="t" o:connecttype="rect"/>
            </v:shapetype>
            <v:shape id="文本框 2"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24E99403" w14:textId="77777777" w:rsidR="00054901" w:rsidRDefault="00000000">
                    <w:pPr>
                      <w:snapToGrid w:val="0"/>
                      <w:rPr>
                        <w:sz w:val="18"/>
                      </w:rPr>
                    </w:pPr>
                    <w:r>
                      <w:rPr>
                        <w:sz w:val="18"/>
                      </w:rPr>
                      <w:fldChar w:fldCharType="begin"/>
                    </w:r>
                    <w:r>
                      <w:rPr>
                        <w:sz w:val="18"/>
                      </w:rPr>
                      <w:instrText xml:space="preserve"> PAGE  \* MERGEFORMAT </w:instrText>
                    </w:r>
                    <w:r>
                      <w:rPr>
                        <w:sz w:val="18"/>
                      </w:rPr>
                      <w:fldChar w:fldCharType="separate"/>
                    </w:r>
                    <w:r>
                      <w:rPr>
                        <w:sz w:val="18"/>
                      </w:rPr>
                      <w:t>- 1 -</w:t>
                    </w:r>
                    <w:r>
                      <w:rPr>
                        <w:sz w:val="18"/>
                      </w:rP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29814" w14:textId="77777777" w:rsidR="00054901" w:rsidRDefault="00000000">
    <w:pPr>
      <w:pStyle w:val="a8"/>
    </w:pPr>
    <w:r>
      <w:rPr>
        <w:noProof/>
      </w:rPr>
      <mc:AlternateContent>
        <mc:Choice Requires="wps">
          <w:drawing>
            <wp:anchor distT="0" distB="0" distL="114300" distR="114300" simplePos="0" relativeHeight="251660288" behindDoc="0" locked="0" layoutInCell="1" allowOverlap="1" wp14:anchorId="1642FF0B" wp14:editId="233F0324">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68541E" w14:textId="77777777" w:rsidR="00054901" w:rsidRDefault="00000000">
                          <w:pPr>
                            <w:snapToGrid w:val="0"/>
                            <w:rPr>
                              <w:sz w:val="18"/>
                            </w:rPr>
                          </w:pPr>
                          <w:r>
                            <w:rPr>
                              <w:sz w:val="18"/>
                            </w:rPr>
                            <w:fldChar w:fldCharType="begin"/>
                          </w:r>
                          <w:r>
                            <w:rPr>
                              <w:sz w:val="18"/>
                            </w:rPr>
                            <w:instrText xml:space="preserve"> PAGE  \* MERGEFORMAT </w:instrText>
                          </w:r>
                          <w:r>
                            <w:rPr>
                              <w:sz w:val="18"/>
                            </w:rPr>
                            <w:fldChar w:fldCharType="separate"/>
                          </w:r>
                          <w:r>
                            <w:rPr>
                              <w:sz w:val="18"/>
                            </w:rPr>
                            <w:t>- 0 -</w:t>
                          </w:r>
                          <w:r>
                            <w:rPr>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642FF0B" id="_x0000_t202" coordsize="21600,21600" o:spt="202" path="m,l,21600r21600,l21600,xe">
              <v:stroke joinstyle="miter"/>
              <v:path gradientshapeok="t" o:connecttype="rect"/>
            </v:shapetype>
            <v:shape id="文本框 4" o:spid="_x0000_s1027"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4368541E" w14:textId="77777777" w:rsidR="00054901" w:rsidRDefault="00000000">
                    <w:pPr>
                      <w:snapToGrid w:val="0"/>
                      <w:rPr>
                        <w:sz w:val="18"/>
                      </w:rPr>
                    </w:pPr>
                    <w:r>
                      <w:rPr>
                        <w:sz w:val="18"/>
                      </w:rPr>
                      <w:fldChar w:fldCharType="begin"/>
                    </w:r>
                    <w:r>
                      <w:rPr>
                        <w:sz w:val="18"/>
                      </w:rPr>
                      <w:instrText xml:space="preserve"> PAGE  \* MERGEFORMAT </w:instrText>
                    </w:r>
                    <w:r>
                      <w:rPr>
                        <w:sz w:val="18"/>
                      </w:rPr>
                      <w:fldChar w:fldCharType="separate"/>
                    </w:r>
                    <w:r>
                      <w:rPr>
                        <w:sz w:val="18"/>
                      </w:rPr>
                      <w:t>- 0 -</w:t>
                    </w:r>
                    <w:r>
                      <w:rPr>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DB5A1" w14:textId="77777777" w:rsidR="00A56C80" w:rsidRDefault="00A56C80">
      <w:r>
        <w:separator/>
      </w:r>
    </w:p>
  </w:footnote>
  <w:footnote w:type="continuationSeparator" w:id="0">
    <w:p w14:paraId="3DB17954" w14:textId="77777777" w:rsidR="00A56C80" w:rsidRDefault="00A56C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C097F" w14:textId="77777777" w:rsidR="00054901" w:rsidRDefault="00054901">
    <w:pPr>
      <w:pStyle w:val="aa"/>
      <w:pBdr>
        <w:bottom w:val="none" w:sz="0" w:space="1"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proofState w:spelling="clean" w:grammar="clean"/>
  <w:defaultTabStop w:val="420"/>
  <w:doNotHyphenateCaps/>
  <w:drawingGridHorizontalSpacing w:val="0"/>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Q3NzhkN2E4OTQ5ZGM1OWFiNTM4MzU1NmJlZWE5MmUifQ=="/>
  </w:docVars>
  <w:rsids>
    <w:rsidRoot w:val="00172A27"/>
    <w:rsid w:val="D9673B57"/>
    <w:rsid w:val="D9BF3076"/>
    <w:rsid w:val="D9E15330"/>
    <w:rsid w:val="D9FEC5DB"/>
    <w:rsid w:val="DAAF7F94"/>
    <w:rsid w:val="DADF0CEA"/>
    <w:rsid w:val="DAF7EB77"/>
    <w:rsid w:val="DAFF5C5B"/>
    <w:rsid w:val="DB3E8B1E"/>
    <w:rsid w:val="DB6C3354"/>
    <w:rsid w:val="DB9C821B"/>
    <w:rsid w:val="DB9EEE63"/>
    <w:rsid w:val="DBB3BB9B"/>
    <w:rsid w:val="DBBC6C3C"/>
    <w:rsid w:val="DBDCF3C0"/>
    <w:rsid w:val="DBF7B56C"/>
    <w:rsid w:val="DC6FE6F4"/>
    <w:rsid w:val="DCB70A7D"/>
    <w:rsid w:val="DCDA5025"/>
    <w:rsid w:val="DD13FB94"/>
    <w:rsid w:val="DD6E4323"/>
    <w:rsid w:val="DD6E4B29"/>
    <w:rsid w:val="DD7BECE5"/>
    <w:rsid w:val="DD7F6FB1"/>
    <w:rsid w:val="DD9FDF57"/>
    <w:rsid w:val="DDBF9E9B"/>
    <w:rsid w:val="DDDF2604"/>
    <w:rsid w:val="DDF61B95"/>
    <w:rsid w:val="DDFF1564"/>
    <w:rsid w:val="DE5604BE"/>
    <w:rsid w:val="DE59F406"/>
    <w:rsid w:val="DE7AFC57"/>
    <w:rsid w:val="DE9B1DAF"/>
    <w:rsid w:val="DEBBA7BD"/>
    <w:rsid w:val="DEBF2B68"/>
    <w:rsid w:val="DECB0D18"/>
    <w:rsid w:val="DED1F620"/>
    <w:rsid w:val="DEDF3EF7"/>
    <w:rsid w:val="DEEFA889"/>
    <w:rsid w:val="DEFBCA68"/>
    <w:rsid w:val="DEFEAE09"/>
    <w:rsid w:val="DF3A7A95"/>
    <w:rsid w:val="DF3BCC3D"/>
    <w:rsid w:val="DF3DDC6A"/>
    <w:rsid w:val="DF3E3BEB"/>
    <w:rsid w:val="DF5F8487"/>
    <w:rsid w:val="DF5FDC80"/>
    <w:rsid w:val="DF6DC717"/>
    <w:rsid w:val="DF6FE660"/>
    <w:rsid w:val="DF7EED32"/>
    <w:rsid w:val="DF9AA27C"/>
    <w:rsid w:val="DFB75031"/>
    <w:rsid w:val="DFBF6140"/>
    <w:rsid w:val="DFCB3CF0"/>
    <w:rsid w:val="DFD3CC64"/>
    <w:rsid w:val="DFDF8C0C"/>
    <w:rsid w:val="DFDFAEFA"/>
    <w:rsid w:val="DFDFFD15"/>
    <w:rsid w:val="DFEB6BFD"/>
    <w:rsid w:val="DFEB7F51"/>
    <w:rsid w:val="DFEF9DD4"/>
    <w:rsid w:val="DFF68AE5"/>
    <w:rsid w:val="DFF78A7C"/>
    <w:rsid w:val="DFF7A183"/>
    <w:rsid w:val="DFF966BC"/>
    <w:rsid w:val="DFFBC824"/>
    <w:rsid w:val="DFFBD8B3"/>
    <w:rsid w:val="DFFD250A"/>
    <w:rsid w:val="DFFD28F0"/>
    <w:rsid w:val="DFFE3A71"/>
    <w:rsid w:val="E2DF165B"/>
    <w:rsid w:val="E3BFBAD0"/>
    <w:rsid w:val="E3DAF88B"/>
    <w:rsid w:val="E3EEE5A4"/>
    <w:rsid w:val="E4BECB17"/>
    <w:rsid w:val="E56B096D"/>
    <w:rsid w:val="E5F77854"/>
    <w:rsid w:val="E63FB7DC"/>
    <w:rsid w:val="E65E3F41"/>
    <w:rsid w:val="E68F3B01"/>
    <w:rsid w:val="E69D0436"/>
    <w:rsid w:val="E6C72124"/>
    <w:rsid w:val="E6DF84E4"/>
    <w:rsid w:val="E78FF3E3"/>
    <w:rsid w:val="E7961EE9"/>
    <w:rsid w:val="E7CB8D82"/>
    <w:rsid w:val="E7DE2D3F"/>
    <w:rsid w:val="E7E53D1F"/>
    <w:rsid w:val="E7EBBE9B"/>
    <w:rsid w:val="E7FD6EEA"/>
    <w:rsid w:val="E7FFD454"/>
    <w:rsid w:val="E8BF62F5"/>
    <w:rsid w:val="E8FBC34C"/>
    <w:rsid w:val="E9F788A7"/>
    <w:rsid w:val="EABFB050"/>
    <w:rsid w:val="EABFD83A"/>
    <w:rsid w:val="EB0E5838"/>
    <w:rsid w:val="EB2FF39C"/>
    <w:rsid w:val="EB7F2F24"/>
    <w:rsid w:val="EBDE48A7"/>
    <w:rsid w:val="EBFF95A5"/>
    <w:rsid w:val="EC6EAFE9"/>
    <w:rsid w:val="ECAFB932"/>
    <w:rsid w:val="ECDD6C34"/>
    <w:rsid w:val="ED7F4A67"/>
    <w:rsid w:val="ED9777B8"/>
    <w:rsid w:val="EDAF0380"/>
    <w:rsid w:val="EDBD48F8"/>
    <w:rsid w:val="EDDF36AC"/>
    <w:rsid w:val="EDE64BC6"/>
    <w:rsid w:val="EDEE8EA7"/>
    <w:rsid w:val="EDFB223C"/>
    <w:rsid w:val="EDFBF44C"/>
    <w:rsid w:val="EDFBF551"/>
    <w:rsid w:val="EDFD24EE"/>
    <w:rsid w:val="EDFED5B3"/>
    <w:rsid w:val="EDFF3FDD"/>
    <w:rsid w:val="EE2D6BD9"/>
    <w:rsid w:val="EE9F732E"/>
    <w:rsid w:val="EEB65D03"/>
    <w:rsid w:val="EEB72B97"/>
    <w:rsid w:val="EEBB5AE6"/>
    <w:rsid w:val="EEBE7A20"/>
    <w:rsid w:val="EECA6A44"/>
    <w:rsid w:val="EEDD26F6"/>
    <w:rsid w:val="EEDDBBC2"/>
    <w:rsid w:val="EEEF4858"/>
    <w:rsid w:val="EEF32766"/>
    <w:rsid w:val="EF27DC33"/>
    <w:rsid w:val="EF2E04A8"/>
    <w:rsid w:val="EF2FA822"/>
    <w:rsid w:val="EF6F43BF"/>
    <w:rsid w:val="EF793335"/>
    <w:rsid w:val="EF7A0E19"/>
    <w:rsid w:val="EF7F67BA"/>
    <w:rsid w:val="EF95344D"/>
    <w:rsid w:val="EF9F8580"/>
    <w:rsid w:val="EF9FA967"/>
    <w:rsid w:val="EFB20B01"/>
    <w:rsid w:val="EFBE37E6"/>
    <w:rsid w:val="EFBEF638"/>
    <w:rsid w:val="EFCFEC03"/>
    <w:rsid w:val="EFD16464"/>
    <w:rsid w:val="EFDDE91A"/>
    <w:rsid w:val="EFDEEE7F"/>
    <w:rsid w:val="EFE21BF9"/>
    <w:rsid w:val="EFE40E0E"/>
    <w:rsid w:val="EFE9BB3A"/>
    <w:rsid w:val="EFE9DDDC"/>
    <w:rsid w:val="EFEE5295"/>
    <w:rsid w:val="EFEFDC1B"/>
    <w:rsid w:val="EFF1559D"/>
    <w:rsid w:val="EFF674A3"/>
    <w:rsid w:val="EFFE560E"/>
    <w:rsid w:val="EFFE5B3F"/>
    <w:rsid w:val="EFFEB452"/>
    <w:rsid w:val="EFFF14E0"/>
    <w:rsid w:val="EFFF5351"/>
    <w:rsid w:val="F1FF357C"/>
    <w:rsid w:val="F273EF74"/>
    <w:rsid w:val="F33F5504"/>
    <w:rsid w:val="F35650BC"/>
    <w:rsid w:val="F37B8CEB"/>
    <w:rsid w:val="F37E067B"/>
    <w:rsid w:val="F3E71A61"/>
    <w:rsid w:val="F3EB3D90"/>
    <w:rsid w:val="F3EF84B6"/>
    <w:rsid w:val="F3F3EC9E"/>
    <w:rsid w:val="F3FD5C6C"/>
    <w:rsid w:val="F3FDB2DC"/>
    <w:rsid w:val="F3FE6DDD"/>
    <w:rsid w:val="F43F3D5D"/>
    <w:rsid w:val="F47ACC5B"/>
    <w:rsid w:val="F47DEA5A"/>
    <w:rsid w:val="F47FF28C"/>
    <w:rsid w:val="F4FA61C4"/>
    <w:rsid w:val="F4FADD39"/>
    <w:rsid w:val="F57F05E7"/>
    <w:rsid w:val="F57FD4F3"/>
    <w:rsid w:val="F58F2F6E"/>
    <w:rsid w:val="F5BE289E"/>
    <w:rsid w:val="F5BFFAB2"/>
    <w:rsid w:val="F5D74AA2"/>
    <w:rsid w:val="F5EBC006"/>
    <w:rsid w:val="F5EDB3AE"/>
    <w:rsid w:val="F5EFEA2C"/>
    <w:rsid w:val="F5F789D3"/>
    <w:rsid w:val="F5FF56B8"/>
    <w:rsid w:val="F5FFADF9"/>
    <w:rsid w:val="F6345BC8"/>
    <w:rsid w:val="F63FAD42"/>
    <w:rsid w:val="F6AE9D88"/>
    <w:rsid w:val="F6BECE62"/>
    <w:rsid w:val="F6CB6AB2"/>
    <w:rsid w:val="F6DE3C0A"/>
    <w:rsid w:val="F6FA87DD"/>
    <w:rsid w:val="F6FE9B39"/>
    <w:rsid w:val="F724A658"/>
    <w:rsid w:val="F73CCFED"/>
    <w:rsid w:val="F74729A3"/>
    <w:rsid w:val="F74E59D9"/>
    <w:rsid w:val="F759FBE9"/>
    <w:rsid w:val="F75FB36D"/>
    <w:rsid w:val="F76D9BB6"/>
    <w:rsid w:val="F77513E6"/>
    <w:rsid w:val="F77A4917"/>
    <w:rsid w:val="F77B8019"/>
    <w:rsid w:val="F77E6928"/>
    <w:rsid w:val="F77E870A"/>
    <w:rsid w:val="F77F6052"/>
    <w:rsid w:val="F78F306E"/>
    <w:rsid w:val="F79BBB0E"/>
    <w:rsid w:val="F79F2FCE"/>
    <w:rsid w:val="F7AB53D9"/>
    <w:rsid w:val="F7B6313D"/>
    <w:rsid w:val="F7BB48AD"/>
    <w:rsid w:val="F7BDC24A"/>
    <w:rsid w:val="F7BDD1F3"/>
    <w:rsid w:val="F7BDDC6E"/>
    <w:rsid w:val="F7D34DA1"/>
    <w:rsid w:val="F7D70DF3"/>
    <w:rsid w:val="F7DD57EA"/>
    <w:rsid w:val="F7DF0C1B"/>
    <w:rsid w:val="F7DFE850"/>
    <w:rsid w:val="F7E30A7D"/>
    <w:rsid w:val="F7E7E86B"/>
    <w:rsid w:val="F7E7F454"/>
    <w:rsid w:val="F7ED2868"/>
    <w:rsid w:val="F7EFA260"/>
    <w:rsid w:val="F7FB1ACA"/>
    <w:rsid w:val="F7FEA358"/>
    <w:rsid w:val="F7FECD89"/>
    <w:rsid w:val="F7FEF300"/>
    <w:rsid w:val="F7FF1FFC"/>
    <w:rsid w:val="F7FF99BD"/>
    <w:rsid w:val="F8B9B622"/>
    <w:rsid w:val="F8BF470E"/>
    <w:rsid w:val="F8CD7784"/>
    <w:rsid w:val="F8D7877F"/>
    <w:rsid w:val="F8F36739"/>
    <w:rsid w:val="F9DBE269"/>
    <w:rsid w:val="F9EE41BF"/>
    <w:rsid w:val="F9F49980"/>
    <w:rsid w:val="F9F7BA0D"/>
    <w:rsid w:val="F9FE9F2A"/>
    <w:rsid w:val="FA6F0548"/>
    <w:rsid w:val="FA7AA8EB"/>
    <w:rsid w:val="FA7F7C42"/>
    <w:rsid w:val="FA993B0D"/>
    <w:rsid w:val="FAE31A7F"/>
    <w:rsid w:val="FAF2C08A"/>
    <w:rsid w:val="FAFDBD21"/>
    <w:rsid w:val="FB0E76BE"/>
    <w:rsid w:val="FB0FA569"/>
    <w:rsid w:val="FB3ECC84"/>
    <w:rsid w:val="FB47F217"/>
    <w:rsid w:val="FB7DD29A"/>
    <w:rsid w:val="FB7E6799"/>
    <w:rsid w:val="FB8FD105"/>
    <w:rsid w:val="FBAA712B"/>
    <w:rsid w:val="FBB79211"/>
    <w:rsid w:val="FBBF3C4D"/>
    <w:rsid w:val="FBD30D4F"/>
    <w:rsid w:val="FBDB9A3F"/>
    <w:rsid w:val="FBDBE99D"/>
    <w:rsid w:val="FBDFC339"/>
    <w:rsid w:val="FBEB9B03"/>
    <w:rsid w:val="FBEE410D"/>
    <w:rsid w:val="FBEE7BD3"/>
    <w:rsid w:val="FBEFBE58"/>
    <w:rsid w:val="FBF51B4E"/>
    <w:rsid w:val="FBFA4C62"/>
    <w:rsid w:val="FBFB0656"/>
    <w:rsid w:val="FBFB281E"/>
    <w:rsid w:val="FBFE02C5"/>
    <w:rsid w:val="FBFEDE3A"/>
    <w:rsid w:val="FBFF2384"/>
    <w:rsid w:val="FBFF5412"/>
    <w:rsid w:val="FBFF919D"/>
    <w:rsid w:val="FBFFA5DB"/>
    <w:rsid w:val="FBFFDBCA"/>
    <w:rsid w:val="FC797E68"/>
    <w:rsid w:val="FC7B543D"/>
    <w:rsid w:val="FC7B89AD"/>
    <w:rsid w:val="FC934FED"/>
    <w:rsid w:val="FCBB9DDA"/>
    <w:rsid w:val="FCDFC704"/>
    <w:rsid w:val="FCEFEB4B"/>
    <w:rsid w:val="FD044F6E"/>
    <w:rsid w:val="FD37E427"/>
    <w:rsid w:val="FD5552ED"/>
    <w:rsid w:val="FD5F39A1"/>
    <w:rsid w:val="FD6F5184"/>
    <w:rsid w:val="FD77160C"/>
    <w:rsid w:val="FD7D22F8"/>
    <w:rsid w:val="FD9BBDDC"/>
    <w:rsid w:val="FDB7116C"/>
    <w:rsid w:val="FDB98816"/>
    <w:rsid w:val="FDBB480E"/>
    <w:rsid w:val="FDBBA5C4"/>
    <w:rsid w:val="FDBF44C0"/>
    <w:rsid w:val="FDC59B4F"/>
    <w:rsid w:val="FDD73262"/>
    <w:rsid w:val="FDDC60C0"/>
    <w:rsid w:val="FDDF9DCB"/>
    <w:rsid w:val="FDDFAA0F"/>
    <w:rsid w:val="FDEF3500"/>
    <w:rsid w:val="FDEF51F8"/>
    <w:rsid w:val="FDEF89D0"/>
    <w:rsid w:val="FDFB3D79"/>
    <w:rsid w:val="FDFB9F52"/>
    <w:rsid w:val="FDFEBFE6"/>
    <w:rsid w:val="FDFF9D54"/>
    <w:rsid w:val="FDFFC377"/>
    <w:rsid w:val="FDFFC6F0"/>
    <w:rsid w:val="FDFFFDF1"/>
    <w:rsid w:val="FE6F3EF3"/>
    <w:rsid w:val="FE6F7651"/>
    <w:rsid w:val="FE7DA8C3"/>
    <w:rsid w:val="FE7FBAEB"/>
    <w:rsid w:val="FE8FBF47"/>
    <w:rsid w:val="FEBA9DC9"/>
    <w:rsid w:val="FEBBEA90"/>
    <w:rsid w:val="FEBF9E70"/>
    <w:rsid w:val="FEC85DCB"/>
    <w:rsid w:val="FED52247"/>
    <w:rsid w:val="FEDFA9B9"/>
    <w:rsid w:val="FEE801C0"/>
    <w:rsid w:val="FEE906A3"/>
    <w:rsid w:val="FEEA4C0C"/>
    <w:rsid w:val="FEEBCD5E"/>
    <w:rsid w:val="FEF2DA12"/>
    <w:rsid w:val="FEF61564"/>
    <w:rsid w:val="FEF70688"/>
    <w:rsid w:val="FEF72A2D"/>
    <w:rsid w:val="FEF8CB0D"/>
    <w:rsid w:val="FEF9032D"/>
    <w:rsid w:val="FEFC1620"/>
    <w:rsid w:val="FEFCD293"/>
    <w:rsid w:val="FEFD2A01"/>
    <w:rsid w:val="FEFF4782"/>
    <w:rsid w:val="FEFF51B3"/>
    <w:rsid w:val="FEFF892C"/>
    <w:rsid w:val="FEFF9CD7"/>
    <w:rsid w:val="FF18DCBC"/>
    <w:rsid w:val="FF1A3764"/>
    <w:rsid w:val="FF1F3B75"/>
    <w:rsid w:val="FF2B1897"/>
    <w:rsid w:val="FF373672"/>
    <w:rsid w:val="FF3DA1A1"/>
    <w:rsid w:val="FF3F9A53"/>
    <w:rsid w:val="FF475DEE"/>
    <w:rsid w:val="FF53F6BD"/>
    <w:rsid w:val="FF567762"/>
    <w:rsid w:val="FF57B6DA"/>
    <w:rsid w:val="FF5E6CC7"/>
    <w:rsid w:val="FF6DD796"/>
    <w:rsid w:val="FF73E0D0"/>
    <w:rsid w:val="FF75B45D"/>
    <w:rsid w:val="FF79EBB9"/>
    <w:rsid w:val="FF7A8D74"/>
    <w:rsid w:val="FF7F2198"/>
    <w:rsid w:val="FF7F68AB"/>
    <w:rsid w:val="FF7F9C00"/>
    <w:rsid w:val="FF7FFF02"/>
    <w:rsid w:val="FF873CFF"/>
    <w:rsid w:val="FF8E5844"/>
    <w:rsid w:val="FF9D6B12"/>
    <w:rsid w:val="FF9D9C47"/>
    <w:rsid w:val="FFA59557"/>
    <w:rsid w:val="FFBBB763"/>
    <w:rsid w:val="FFBD0215"/>
    <w:rsid w:val="FFCF07FB"/>
    <w:rsid w:val="FFCFEC86"/>
    <w:rsid w:val="FFD0B3EA"/>
    <w:rsid w:val="FFD3E335"/>
    <w:rsid w:val="FFD7244E"/>
    <w:rsid w:val="FFD76C21"/>
    <w:rsid w:val="FFDB4381"/>
    <w:rsid w:val="FFDC128B"/>
    <w:rsid w:val="FFDD45BE"/>
    <w:rsid w:val="FFDEF16F"/>
    <w:rsid w:val="FFDF0292"/>
    <w:rsid w:val="FFDF1216"/>
    <w:rsid w:val="FFDFE074"/>
    <w:rsid w:val="FFEB1A44"/>
    <w:rsid w:val="FFEBE56A"/>
    <w:rsid w:val="FFEC2C10"/>
    <w:rsid w:val="FFECC054"/>
    <w:rsid w:val="FFEF955F"/>
    <w:rsid w:val="FFF11009"/>
    <w:rsid w:val="FFF31A6C"/>
    <w:rsid w:val="FFF4299B"/>
    <w:rsid w:val="FFF559AE"/>
    <w:rsid w:val="FFF78943"/>
    <w:rsid w:val="FFF7B779"/>
    <w:rsid w:val="FFF7D516"/>
    <w:rsid w:val="FFF92F23"/>
    <w:rsid w:val="FFFA4D8E"/>
    <w:rsid w:val="FFFBA7D2"/>
    <w:rsid w:val="FFFBE753"/>
    <w:rsid w:val="FFFE122B"/>
    <w:rsid w:val="FFFE46AC"/>
    <w:rsid w:val="FFFE62FF"/>
    <w:rsid w:val="FFFE9178"/>
    <w:rsid w:val="FFFEABD2"/>
    <w:rsid w:val="FFFEF628"/>
    <w:rsid w:val="FFFF1492"/>
    <w:rsid w:val="FFFF5731"/>
    <w:rsid w:val="FFFF6394"/>
    <w:rsid w:val="FFFF6694"/>
    <w:rsid w:val="FFFF89DC"/>
    <w:rsid w:val="FFFF9617"/>
    <w:rsid w:val="FFFF97DF"/>
    <w:rsid w:val="FFFFBDFF"/>
    <w:rsid w:val="FFFFC82F"/>
    <w:rsid w:val="FFFFCABF"/>
    <w:rsid w:val="FFFFE488"/>
    <w:rsid w:val="FFFFE7CB"/>
    <w:rsid w:val="FFFFF422"/>
    <w:rsid w:val="FFFFFA31"/>
    <w:rsid w:val="FFFFFC10"/>
    <w:rsid w:val="00034B28"/>
    <w:rsid w:val="00036397"/>
    <w:rsid w:val="0004751E"/>
    <w:rsid w:val="00054901"/>
    <w:rsid w:val="00086A23"/>
    <w:rsid w:val="000A1A2F"/>
    <w:rsid w:val="00102157"/>
    <w:rsid w:val="001076B3"/>
    <w:rsid w:val="001140D2"/>
    <w:rsid w:val="00124675"/>
    <w:rsid w:val="0014700C"/>
    <w:rsid w:val="00172A27"/>
    <w:rsid w:val="00217AF4"/>
    <w:rsid w:val="002449DB"/>
    <w:rsid w:val="002A75DE"/>
    <w:rsid w:val="002B7064"/>
    <w:rsid w:val="002C2F25"/>
    <w:rsid w:val="00303465"/>
    <w:rsid w:val="003042F4"/>
    <w:rsid w:val="003117B3"/>
    <w:rsid w:val="0031572F"/>
    <w:rsid w:val="00364676"/>
    <w:rsid w:val="00391605"/>
    <w:rsid w:val="003C2376"/>
    <w:rsid w:val="003C65F2"/>
    <w:rsid w:val="0041062C"/>
    <w:rsid w:val="00417AC8"/>
    <w:rsid w:val="00420831"/>
    <w:rsid w:val="0042209F"/>
    <w:rsid w:val="00431E3E"/>
    <w:rsid w:val="004560A2"/>
    <w:rsid w:val="004743C7"/>
    <w:rsid w:val="00487D51"/>
    <w:rsid w:val="004A2E96"/>
    <w:rsid w:val="004B5F3C"/>
    <w:rsid w:val="004B7702"/>
    <w:rsid w:val="004C4065"/>
    <w:rsid w:val="004E46D7"/>
    <w:rsid w:val="0051534E"/>
    <w:rsid w:val="00520CB1"/>
    <w:rsid w:val="00522C50"/>
    <w:rsid w:val="00530C8F"/>
    <w:rsid w:val="005512AF"/>
    <w:rsid w:val="00584453"/>
    <w:rsid w:val="005C719E"/>
    <w:rsid w:val="005F468A"/>
    <w:rsid w:val="00600AD2"/>
    <w:rsid w:val="00645B6E"/>
    <w:rsid w:val="00652B07"/>
    <w:rsid w:val="00661968"/>
    <w:rsid w:val="006822A8"/>
    <w:rsid w:val="00684B99"/>
    <w:rsid w:val="006D6300"/>
    <w:rsid w:val="006F2861"/>
    <w:rsid w:val="00700901"/>
    <w:rsid w:val="00706509"/>
    <w:rsid w:val="007226CF"/>
    <w:rsid w:val="0075724F"/>
    <w:rsid w:val="007808DD"/>
    <w:rsid w:val="0078145F"/>
    <w:rsid w:val="007875B4"/>
    <w:rsid w:val="0079491D"/>
    <w:rsid w:val="007A239B"/>
    <w:rsid w:val="007C121F"/>
    <w:rsid w:val="007D10EF"/>
    <w:rsid w:val="007D1197"/>
    <w:rsid w:val="007D464E"/>
    <w:rsid w:val="007E193B"/>
    <w:rsid w:val="007E7ACB"/>
    <w:rsid w:val="00802ED9"/>
    <w:rsid w:val="00805A0E"/>
    <w:rsid w:val="00807CF8"/>
    <w:rsid w:val="00817C18"/>
    <w:rsid w:val="00821923"/>
    <w:rsid w:val="00835152"/>
    <w:rsid w:val="00855755"/>
    <w:rsid w:val="008576BF"/>
    <w:rsid w:val="008B08F7"/>
    <w:rsid w:val="008C589D"/>
    <w:rsid w:val="008E2383"/>
    <w:rsid w:val="00903ABE"/>
    <w:rsid w:val="00906C52"/>
    <w:rsid w:val="009147F5"/>
    <w:rsid w:val="009476BB"/>
    <w:rsid w:val="00950F16"/>
    <w:rsid w:val="00954A70"/>
    <w:rsid w:val="00961B11"/>
    <w:rsid w:val="00962DDF"/>
    <w:rsid w:val="009952DA"/>
    <w:rsid w:val="009A5DDE"/>
    <w:rsid w:val="009B1664"/>
    <w:rsid w:val="009C4288"/>
    <w:rsid w:val="009D7D78"/>
    <w:rsid w:val="009E45F1"/>
    <w:rsid w:val="00A4206C"/>
    <w:rsid w:val="00A56C80"/>
    <w:rsid w:val="00A92BA7"/>
    <w:rsid w:val="00AD301E"/>
    <w:rsid w:val="00AF0342"/>
    <w:rsid w:val="00AF1BB4"/>
    <w:rsid w:val="00AF5C07"/>
    <w:rsid w:val="00B05067"/>
    <w:rsid w:val="00B46293"/>
    <w:rsid w:val="00B7576B"/>
    <w:rsid w:val="00B93D5F"/>
    <w:rsid w:val="00B95D86"/>
    <w:rsid w:val="00B97899"/>
    <w:rsid w:val="00BA595D"/>
    <w:rsid w:val="00BD50B9"/>
    <w:rsid w:val="00BE6444"/>
    <w:rsid w:val="00CD3BA2"/>
    <w:rsid w:val="00D26000"/>
    <w:rsid w:val="00D40532"/>
    <w:rsid w:val="00D57517"/>
    <w:rsid w:val="00D634BD"/>
    <w:rsid w:val="00D63AC5"/>
    <w:rsid w:val="00D92628"/>
    <w:rsid w:val="00DF6362"/>
    <w:rsid w:val="00E0102D"/>
    <w:rsid w:val="00E01962"/>
    <w:rsid w:val="00E40971"/>
    <w:rsid w:val="00E55F76"/>
    <w:rsid w:val="00E6068B"/>
    <w:rsid w:val="00E8287C"/>
    <w:rsid w:val="00E9268C"/>
    <w:rsid w:val="00E95EA4"/>
    <w:rsid w:val="00EC5BDF"/>
    <w:rsid w:val="00ED7FE2"/>
    <w:rsid w:val="00F40CCB"/>
    <w:rsid w:val="00FB21B8"/>
    <w:rsid w:val="012F36C6"/>
    <w:rsid w:val="01743787"/>
    <w:rsid w:val="031943E4"/>
    <w:rsid w:val="033A014E"/>
    <w:rsid w:val="05D24EFE"/>
    <w:rsid w:val="06DE5BB2"/>
    <w:rsid w:val="06FC7C85"/>
    <w:rsid w:val="07672914"/>
    <w:rsid w:val="077F7679"/>
    <w:rsid w:val="07BF3F65"/>
    <w:rsid w:val="07F50FE7"/>
    <w:rsid w:val="07FD5AEF"/>
    <w:rsid w:val="097537AA"/>
    <w:rsid w:val="0B270AD4"/>
    <w:rsid w:val="0CFA1423"/>
    <w:rsid w:val="0DF8603F"/>
    <w:rsid w:val="0F1C4CFF"/>
    <w:rsid w:val="0F8B7910"/>
    <w:rsid w:val="0FCF7CD7"/>
    <w:rsid w:val="0FDBD46C"/>
    <w:rsid w:val="0FDE2F82"/>
    <w:rsid w:val="0FE7E3B3"/>
    <w:rsid w:val="0FF1F824"/>
    <w:rsid w:val="114A2194"/>
    <w:rsid w:val="12495675"/>
    <w:rsid w:val="135FA0BA"/>
    <w:rsid w:val="14767740"/>
    <w:rsid w:val="157A1825"/>
    <w:rsid w:val="159F1815"/>
    <w:rsid w:val="15BFD474"/>
    <w:rsid w:val="169F9BF9"/>
    <w:rsid w:val="16E21CB9"/>
    <w:rsid w:val="16FB0492"/>
    <w:rsid w:val="17B79E71"/>
    <w:rsid w:val="17B7B7BA"/>
    <w:rsid w:val="17D51E8A"/>
    <w:rsid w:val="17EEF9D1"/>
    <w:rsid w:val="17FDD55A"/>
    <w:rsid w:val="18C14E5E"/>
    <w:rsid w:val="198E3CBB"/>
    <w:rsid w:val="1AF6179C"/>
    <w:rsid w:val="1AFF3B9A"/>
    <w:rsid w:val="1B103D73"/>
    <w:rsid w:val="1B41616E"/>
    <w:rsid w:val="1B6415FF"/>
    <w:rsid w:val="1BD62213"/>
    <w:rsid w:val="1BFEA00E"/>
    <w:rsid w:val="1CDC37CE"/>
    <w:rsid w:val="1D2A020E"/>
    <w:rsid w:val="1D77C33A"/>
    <w:rsid w:val="1DEBB745"/>
    <w:rsid w:val="1E3F13CD"/>
    <w:rsid w:val="1E9E31A8"/>
    <w:rsid w:val="1ED66FCF"/>
    <w:rsid w:val="1EF7F7BF"/>
    <w:rsid w:val="1F7EBB5A"/>
    <w:rsid w:val="1F7FAC2A"/>
    <w:rsid w:val="1FAF4919"/>
    <w:rsid w:val="1FB36451"/>
    <w:rsid w:val="1FF87E2A"/>
    <w:rsid w:val="1FFB9F82"/>
    <w:rsid w:val="21FF173F"/>
    <w:rsid w:val="22B6F9AE"/>
    <w:rsid w:val="237F2682"/>
    <w:rsid w:val="23DC2665"/>
    <w:rsid w:val="23E7B3DB"/>
    <w:rsid w:val="24E848A1"/>
    <w:rsid w:val="25AD4C1F"/>
    <w:rsid w:val="26374C07"/>
    <w:rsid w:val="26B0369A"/>
    <w:rsid w:val="273051AC"/>
    <w:rsid w:val="27D7CCBF"/>
    <w:rsid w:val="27EFC50A"/>
    <w:rsid w:val="27FDBB8D"/>
    <w:rsid w:val="286F5D7C"/>
    <w:rsid w:val="29395066"/>
    <w:rsid w:val="29CF5C0C"/>
    <w:rsid w:val="2A560303"/>
    <w:rsid w:val="2AFEB808"/>
    <w:rsid w:val="2AFF640F"/>
    <w:rsid w:val="2B4C06CC"/>
    <w:rsid w:val="2B5F00AC"/>
    <w:rsid w:val="2B711D54"/>
    <w:rsid w:val="2BD2A7D3"/>
    <w:rsid w:val="2BFB4874"/>
    <w:rsid w:val="2C4B9764"/>
    <w:rsid w:val="2CEE4744"/>
    <w:rsid w:val="2D713CE2"/>
    <w:rsid w:val="2D79212A"/>
    <w:rsid w:val="2D7D282B"/>
    <w:rsid w:val="2DF764D2"/>
    <w:rsid w:val="2DFF7893"/>
    <w:rsid w:val="2E851362"/>
    <w:rsid w:val="2EBB82B8"/>
    <w:rsid w:val="2EBC94A2"/>
    <w:rsid w:val="2F20375F"/>
    <w:rsid w:val="2F3F67E9"/>
    <w:rsid w:val="2F497C57"/>
    <w:rsid w:val="2F5725C6"/>
    <w:rsid w:val="2F8F69E4"/>
    <w:rsid w:val="2F9BC457"/>
    <w:rsid w:val="2FAFADF6"/>
    <w:rsid w:val="2FB23F7B"/>
    <w:rsid w:val="2FCD230D"/>
    <w:rsid w:val="2FCEC156"/>
    <w:rsid w:val="2FCF3EE1"/>
    <w:rsid w:val="2FDFDA97"/>
    <w:rsid w:val="2FEA9691"/>
    <w:rsid w:val="2FF77C81"/>
    <w:rsid w:val="2FFBB643"/>
    <w:rsid w:val="2FFFD89C"/>
    <w:rsid w:val="2FFFDA46"/>
    <w:rsid w:val="30332B06"/>
    <w:rsid w:val="32FF4F96"/>
    <w:rsid w:val="335FDE6A"/>
    <w:rsid w:val="33EF2992"/>
    <w:rsid w:val="33F498E9"/>
    <w:rsid w:val="33FFDA07"/>
    <w:rsid w:val="347B1729"/>
    <w:rsid w:val="34FC592B"/>
    <w:rsid w:val="35AB6935"/>
    <w:rsid w:val="35B06902"/>
    <w:rsid w:val="35F370D2"/>
    <w:rsid w:val="362F4692"/>
    <w:rsid w:val="36DC5E9F"/>
    <w:rsid w:val="36EBBA03"/>
    <w:rsid w:val="3762738D"/>
    <w:rsid w:val="376E28DE"/>
    <w:rsid w:val="377F1C13"/>
    <w:rsid w:val="37BE2A74"/>
    <w:rsid w:val="37CF8BD0"/>
    <w:rsid w:val="37DFA358"/>
    <w:rsid w:val="37F97A60"/>
    <w:rsid w:val="37FBCEAA"/>
    <w:rsid w:val="37FDB5C7"/>
    <w:rsid w:val="37FF3544"/>
    <w:rsid w:val="37FFC47D"/>
    <w:rsid w:val="38ADDE3B"/>
    <w:rsid w:val="397FFE82"/>
    <w:rsid w:val="39DF294B"/>
    <w:rsid w:val="39FF4AAB"/>
    <w:rsid w:val="3ACA6D8E"/>
    <w:rsid w:val="3ADFE134"/>
    <w:rsid w:val="3B77AA79"/>
    <w:rsid w:val="3B7F8234"/>
    <w:rsid w:val="3B9FB901"/>
    <w:rsid w:val="3BAFC93A"/>
    <w:rsid w:val="3BB931A0"/>
    <w:rsid w:val="3BC506E1"/>
    <w:rsid w:val="3BD71DCB"/>
    <w:rsid w:val="3BD790C4"/>
    <w:rsid w:val="3BEE0D1D"/>
    <w:rsid w:val="3BFCCD8A"/>
    <w:rsid w:val="3C5DB81C"/>
    <w:rsid w:val="3C5F39C2"/>
    <w:rsid w:val="3C7F666F"/>
    <w:rsid w:val="3CA36D18"/>
    <w:rsid w:val="3CBF6083"/>
    <w:rsid w:val="3CBF78CA"/>
    <w:rsid w:val="3CF2E897"/>
    <w:rsid w:val="3D7EAA9D"/>
    <w:rsid w:val="3D9F92CE"/>
    <w:rsid w:val="3DB84F06"/>
    <w:rsid w:val="3DBC8B63"/>
    <w:rsid w:val="3DDFC23C"/>
    <w:rsid w:val="3DEB8520"/>
    <w:rsid w:val="3DF72014"/>
    <w:rsid w:val="3DFA8452"/>
    <w:rsid w:val="3E370832"/>
    <w:rsid w:val="3E6F1ED0"/>
    <w:rsid w:val="3E7E2996"/>
    <w:rsid w:val="3E7F0597"/>
    <w:rsid w:val="3E7FFE09"/>
    <w:rsid w:val="3E8423B0"/>
    <w:rsid w:val="3EB3ED5F"/>
    <w:rsid w:val="3EBE6054"/>
    <w:rsid w:val="3EBEB4C6"/>
    <w:rsid w:val="3ECB17B0"/>
    <w:rsid w:val="3EEF4A60"/>
    <w:rsid w:val="3EF32057"/>
    <w:rsid w:val="3EF65744"/>
    <w:rsid w:val="3EF92AC9"/>
    <w:rsid w:val="3EFE3651"/>
    <w:rsid w:val="3EFFE691"/>
    <w:rsid w:val="3F564CF7"/>
    <w:rsid w:val="3F5DDDE2"/>
    <w:rsid w:val="3F67B556"/>
    <w:rsid w:val="3F6C00EA"/>
    <w:rsid w:val="3F6FE081"/>
    <w:rsid w:val="3F7AF635"/>
    <w:rsid w:val="3F7D8708"/>
    <w:rsid w:val="3F9F6BF6"/>
    <w:rsid w:val="3FA27695"/>
    <w:rsid w:val="3FAC7EA4"/>
    <w:rsid w:val="3FACBE6E"/>
    <w:rsid w:val="3FAD23F6"/>
    <w:rsid w:val="3FB83E19"/>
    <w:rsid w:val="3FBF6076"/>
    <w:rsid w:val="3FBF8F07"/>
    <w:rsid w:val="3FD9E67D"/>
    <w:rsid w:val="3FDFDF96"/>
    <w:rsid w:val="3FE79E5E"/>
    <w:rsid w:val="3FEE7B8C"/>
    <w:rsid w:val="3FEF8670"/>
    <w:rsid w:val="3FF5A6C6"/>
    <w:rsid w:val="3FFB72EC"/>
    <w:rsid w:val="3FFDAC88"/>
    <w:rsid w:val="3FFE8C60"/>
    <w:rsid w:val="3FFF0F11"/>
    <w:rsid w:val="3FFF2879"/>
    <w:rsid w:val="3FFFC9A4"/>
    <w:rsid w:val="41101E4C"/>
    <w:rsid w:val="42073F06"/>
    <w:rsid w:val="42DFB18E"/>
    <w:rsid w:val="437767F2"/>
    <w:rsid w:val="43A2CC56"/>
    <w:rsid w:val="43A6B773"/>
    <w:rsid w:val="43B04F82"/>
    <w:rsid w:val="43BD6F70"/>
    <w:rsid w:val="43BF9E43"/>
    <w:rsid w:val="4441183E"/>
    <w:rsid w:val="44FEC3B7"/>
    <w:rsid w:val="45BB3CEC"/>
    <w:rsid w:val="45D71AB3"/>
    <w:rsid w:val="45F6F8F6"/>
    <w:rsid w:val="45FBC3A4"/>
    <w:rsid w:val="461A6091"/>
    <w:rsid w:val="469D551D"/>
    <w:rsid w:val="46FE088F"/>
    <w:rsid w:val="473F5884"/>
    <w:rsid w:val="475472AD"/>
    <w:rsid w:val="479E9BD7"/>
    <w:rsid w:val="47B33CF7"/>
    <w:rsid w:val="47CD5B03"/>
    <w:rsid w:val="47EF0EC3"/>
    <w:rsid w:val="47F854A9"/>
    <w:rsid w:val="47FB23C7"/>
    <w:rsid w:val="48B4421B"/>
    <w:rsid w:val="495B44AF"/>
    <w:rsid w:val="4ABDA8F0"/>
    <w:rsid w:val="4BB6692E"/>
    <w:rsid w:val="4BDAF9A3"/>
    <w:rsid w:val="4BDF3CBE"/>
    <w:rsid w:val="4BE52C2C"/>
    <w:rsid w:val="4BFC0F0C"/>
    <w:rsid w:val="4CFBEB0A"/>
    <w:rsid w:val="4DF7AC1E"/>
    <w:rsid w:val="4DFFE173"/>
    <w:rsid w:val="4E91314E"/>
    <w:rsid w:val="4E9FB034"/>
    <w:rsid w:val="4EFED12E"/>
    <w:rsid w:val="4F9B10F5"/>
    <w:rsid w:val="4FDC8063"/>
    <w:rsid w:val="4FDFCB68"/>
    <w:rsid w:val="4FF36028"/>
    <w:rsid w:val="4FFC58EC"/>
    <w:rsid w:val="509F1015"/>
    <w:rsid w:val="50FA4494"/>
    <w:rsid w:val="512469CC"/>
    <w:rsid w:val="5127DED4"/>
    <w:rsid w:val="51667FE7"/>
    <w:rsid w:val="52267029"/>
    <w:rsid w:val="526F000F"/>
    <w:rsid w:val="52AC1DB3"/>
    <w:rsid w:val="52F87888"/>
    <w:rsid w:val="53AB5695"/>
    <w:rsid w:val="53F73380"/>
    <w:rsid w:val="557FB7F4"/>
    <w:rsid w:val="55FEB7CE"/>
    <w:rsid w:val="56511659"/>
    <w:rsid w:val="56784014"/>
    <w:rsid w:val="56A603BA"/>
    <w:rsid w:val="56B78789"/>
    <w:rsid w:val="56D7382A"/>
    <w:rsid w:val="56F6F92E"/>
    <w:rsid w:val="56FD748E"/>
    <w:rsid w:val="56FFC2D5"/>
    <w:rsid w:val="573F0235"/>
    <w:rsid w:val="575E26DE"/>
    <w:rsid w:val="579A58F1"/>
    <w:rsid w:val="57B3754E"/>
    <w:rsid w:val="57D78296"/>
    <w:rsid w:val="57DE1955"/>
    <w:rsid w:val="57F2889E"/>
    <w:rsid w:val="57FA2AB3"/>
    <w:rsid w:val="57FFF267"/>
    <w:rsid w:val="57FFFFE8"/>
    <w:rsid w:val="5800705F"/>
    <w:rsid w:val="58625F74"/>
    <w:rsid w:val="586FAEF1"/>
    <w:rsid w:val="5872092A"/>
    <w:rsid w:val="593928E6"/>
    <w:rsid w:val="596E3393"/>
    <w:rsid w:val="596FC975"/>
    <w:rsid w:val="5977F14E"/>
    <w:rsid w:val="597CE206"/>
    <w:rsid w:val="59BD31D3"/>
    <w:rsid w:val="59FB51C0"/>
    <w:rsid w:val="59FBCCC0"/>
    <w:rsid w:val="59FF35AE"/>
    <w:rsid w:val="5A2E72E3"/>
    <w:rsid w:val="5A776657"/>
    <w:rsid w:val="5ABFE15A"/>
    <w:rsid w:val="5ADE0609"/>
    <w:rsid w:val="5B083EE2"/>
    <w:rsid w:val="5B2611E5"/>
    <w:rsid w:val="5B2F9F4C"/>
    <w:rsid w:val="5B8E7B46"/>
    <w:rsid w:val="5B9B8680"/>
    <w:rsid w:val="5BBF5FAC"/>
    <w:rsid w:val="5BEBCDE8"/>
    <w:rsid w:val="5BEF4058"/>
    <w:rsid w:val="5BF9F152"/>
    <w:rsid w:val="5BFEAC49"/>
    <w:rsid w:val="5BFFCAB8"/>
    <w:rsid w:val="5C791CAA"/>
    <w:rsid w:val="5C7FD6AE"/>
    <w:rsid w:val="5CBC1ADB"/>
    <w:rsid w:val="5CFD2682"/>
    <w:rsid w:val="5CFD6DAB"/>
    <w:rsid w:val="5CFEAEDC"/>
    <w:rsid w:val="5CFF0C5F"/>
    <w:rsid w:val="5CFFD139"/>
    <w:rsid w:val="5DBE4A5C"/>
    <w:rsid w:val="5DCBCADC"/>
    <w:rsid w:val="5DDFBB47"/>
    <w:rsid w:val="5DE679DB"/>
    <w:rsid w:val="5DE7EEAF"/>
    <w:rsid w:val="5DEF9852"/>
    <w:rsid w:val="5DFE755D"/>
    <w:rsid w:val="5E9952F3"/>
    <w:rsid w:val="5EDF4A2E"/>
    <w:rsid w:val="5EEEFEE8"/>
    <w:rsid w:val="5EEF839F"/>
    <w:rsid w:val="5EF71958"/>
    <w:rsid w:val="5EF9755F"/>
    <w:rsid w:val="5EFE6ABE"/>
    <w:rsid w:val="5EFF2A96"/>
    <w:rsid w:val="5EFF3D9A"/>
    <w:rsid w:val="5F2000C0"/>
    <w:rsid w:val="5F4F1453"/>
    <w:rsid w:val="5F67433F"/>
    <w:rsid w:val="5F77ED58"/>
    <w:rsid w:val="5F7D0395"/>
    <w:rsid w:val="5F7FD2F3"/>
    <w:rsid w:val="5F9DDA49"/>
    <w:rsid w:val="5F9F77CD"/>
    <w:rsid w:val="5FBD580A"/>
    <w:rsid w:val="5FBF078E"/>
    <w:rsid w:val="5FBF7598"/>
    <w:rsid w:val="5FCDCBF1"/>
    <w:rsid w:val="5FDFC75E"/>
    <w:rsid w:val="5FDFF04D"/>
    <w:rsid w:val="5FF2B7B3"/>
    <w:rsid w:val="5FF63E80"/>
    <w:rsid w:val="5FFA12B4"/>
    <w:rsid w:val="5FFA60A5"/>
    <w:rsid w:val="5FFB6C3A"/>
    <w:rsid w:val="5FFBA897"/>
    <w:rsid w:val="5FFD1BF8"/>
    <w:rsid w:val="5FFD57F7"/>
    <w:rsid w:val="5FFDCCDB"/>
    <w:rsid w:val="5FFE51AD"/>
    <w:rsid w:val="5FFED7B2"/>
    <w:rsid w:val="5FFEE26C"/>
    <w:rsid w:val="5FFF6A81"/>
    <w:rsid w:val="5FFF79D4"/>
    <w:rsid w:val="5FFF918A"/>
    <w:rsid w:val="6057113F"/>
    <w:rsid w:val="619F78B3"/>
    <w:rsid w:val="61BD3765"/>
    <w:rsid w:val="61E7D63D"/>
    <w:rsid w:val="61F68ED4"/>
    <w:rsid w:val="622A33CC"/>
    <w:rsid w:val="63EBE787"/>
    <w:rsid w:val="63F5E8AB"/>
    <w:rsid w:val="63F6BD3E"/>
    <w:rsid w:val="64DF3C0F"/>
    <w:rsid w:val="65551C8F"/>
    <w:rsid w:val="658F1A76"/>
    <w:rsid w:val="65BBE108"/>
    <w:rsid w:val="65C57E4D"/>
    <w:rsid w:val="65FE7FDC"/>
    <w:rsid w:val="666AB2A7"/>
    <w:rsid w:val="667F3DA1"/>
    <w:rsid w:val="66D5FB4F"/>
    <w:rsid w:val="66FFC62B"/>
    <w:rsid w:val="677A9DCE"/>
    <w:rsid w:val="677F88D1"/>
    <w:rsid w:val="67F2D6AA"/>
    <w:rsid w:val="67FB0353"/>
    <w:rsid w:val="67FF2755"/>
    <w:rsid w:val="67FF7418"/>
    <w:rsid w:val="67FFF123"/>
    <w:rsid w:val="696AD71A"/>
    <w:rsid w:val="697E77B5"/>
    <w:rsid w:val="69BA397D"/>
    <w:rsid w:val="69DFCC05"/>
    <w:rsid w:val="6A3D00DC"/>
    <w:rsid w:val="6A4F07D1"/>
    <w:rsid w:val="6A73759C"/>
    <w:rsid w:val="6A8A174C"/>
    <w:rsid w:val="6B2D143F"/>
    <w:rsid w:val="6B7CD9E1"/>
    <w:rsid w:val="6B7EAFD3"/>
    <w:rsid w:val="6B8BDDC3"/>
    <w:rsid w:val="6BCC1AEC"/>
    <w:rsid w:val="6BCD53C7"/>
    <w:rsid w:val="6BD5D42B"/>
    <w:rsid w:val="6BDF3052"/>
    <w:rsid w:val="6BEEFB2D"/>
    <w:rsid w:val="6BEF73BC"/>
    <w:rsid w:val="6BF7587C"/>
    <w:rsid w:val="6BFA61B7"/>
    <w:rsid w:val="6BFBCC4E"/>
    <w:rsid w:val="6BFC78DE"/>
    <w:rsid w:val="6C7312DC"/>
    <w:rsid w:val="6CFE4243"/>
    <w:rsid w:val="6D2E7F99"/>
    <w:rsid w:val="6D442DBD"/>
    <w:rsid w:val="6D57B36B"/>
    <w:rsid w:val="6D57EA19"/>
    <w:rsid w:val="6D7BD351"/>
    <w:rsid w:val="6D9745DB"/>
    <w:rsid w:val="6DBB5FAF"/>
    <w:rsid w:val="6DBBBE76"/>
    <w:rsid w:val="6DEB5E60"/>
    <w:rsid w:val="6DEDC19A"/>
    <w:rsid w:val="6DEF24D2"/>
    <w:rsid w:val="6DF7A860"/>
    <w:rsid w:val="6DFC5D02"/>
    <w:rsid w:val="6DFE9F33"/>
    <w:rsid w:val="6E7FAD1B"/>
    <w:rsid w:val="6E9FCB7F"/>
    <w:rsid w:val="6EBFAACC"/>
    <w:rsid w:val="6EBFE7AD"/>
    <w:rsid w:val="6ECFBD2E"/>
    <w:rsid w:val="6EEF4AED"/>
    <w:rsid w:val="6EF8E177"/>
    <w:rsid w:val="6EFC2830"/>
    <w:rsid w:val="6F1ADE14"/>
    <w:rsid w:val="6F1F97A2"/>
    <w:rsid w:val="6F27C473"/>
    <w:rsid w:val="6F31FEFC"/>
    <w:rsid w:val="6F3759A3"/>
    <w:rsid w:val="6F3FD75E"/>
    <w:rsid w:val="6F6C7AED"/>
    <w:rsid w:val="6F6D2A44"/>
    <w:rsid w:val="6F6DB72F"/>
    <w:rsid w:val="6F772C99"/>
    <w:rsid w:val="6F77F806"/>
    <w:rsid w:val="6F7FC268"/>
    <w:rsid w:val="6F87C6FA"/>
    <w:rsid w:val="6F9C8931"/>
    <w:rsid w:val="6FA7262F"/>
    <w:rsid w:val="6FB2B869"/>
    <w:rsid w:val="6FBD197D"/>
    <w:rsid w:val="6FBFC6F9"/>
    <w:rsid w:val="6FCF7711"/>
    <w:rsid w:val="6FCFF766"/>
    <w:rsid w:val="6FED4951"/>
    <w:rsid w:val="6FEF6C3C"/>
    <w:rsid w:val="6FEFC133"/>
    <w:rsid w:val="6FF14ABA"/>
    <w:rsid w:val="6FFD17BC"/>
    <w:rsid w:val="6FFF82B5"/>
    <w:rsid w:val="6FFF8505"/>
    <w:rsid w:val="703C5FE9"/>
    <w:rsid w:val="70DFFBA6"/>
    <w:rsid w:val="70EE8021"/>
    <w:rsid w:val="71074DB7"/>
    <w:rsid w:val="71EEDE8A"/>
    <w:rsid w:val="71F4B69E"/>
    <w:rsid w:val="71FEE236"/>
    <w:rsid w:val="728F00F7"/>
    <w:rsid w:val="72EFBF60"/>
    <w:rsid w:val="72FFD213"/>
    <w:rsid w:val="73DED2A1"/>
    <w:rsid w:val="73E7E4E7"/>
    <w:rsid w:val="73FDD660"/>
    <w:rsid w:val="73FEBB37"/>
    <w:rsid w:val="73FF2699"/>
    <w:rsid w:val="73FFFB10"/>
    <w:rsid w:val="743FFD2F"/>
    <w:rsid w:val="7457DF06"/>
    <w:rsid w:val="747F994B"/>
    <w:rsid w:val="74F64A9A"/>
    <w:rsid w:val="757F6815"/>
    <w:rsid w:val="75ADAD6A"/>
    <w:rsid w:val="75B310A7"/>
    <w:rsid w:val="75BF5849"/>
    <w:rsid w:val="75C770B4"/>
    <w:rsid w:val="75DF5C89"/>
    <w:rsid w:val="75EA4A1E"/>
    <w:rsid w:val="75FF9717"/>
    <w:rsid w:val="760DB771"/>
    <w:rsid w:val="7646308F"/>
    <w:rsid w:val="765FE16A"/>
    <w:rsid w:val="76717BF0"/>
    <w:rsid w:val="769FA815"/>
    <w:rsid w:val="76BD95D1"/>
    <w:rsid w:val="76BDB5EA"/>
    <w:rsid w:val="76D23F5B"/>
    <w:rsid w:val="76DCB23B"/>
    <w:rsid w:val="76E183AA"/>
    <w:rsid w:val="76F5F0B5"/>
    <w:rsid w:val="771377E0"/>
    <w:rsid w:val="774112BE"/>
    <w:rsid w:val="775E4BF6"/>
    <w:rsid w:val="775F4DCF"/>
    <w:rsid w:val="77670160"/>
    <w:rsid w:val="777FB8B7"/>
    <w:rsid w:val="77850EA1"/>
    <w:rsid w:val="778BB494"/>
    <w:rsid w:val="779A96B9"/>
    <w:rsid w:val="779DB80C"/>
    <w:rsid w:val="779EB331"/>
    <w:rsid w:val="77AB0390"/>
    <w:rsid w:val="77B2BE8E"/>
    <w:rsid w:val="77E7A646"/>
    <w:rsid w:val="77E7B948"/>
    <w:rsid w:val="77EE81FA"/>
    <w:rsid w:val="77F5A6A8"/>
    <w:rsid w:val="77F65A64"/>
    <w:rsid w:val="77F7B6A6"/>
    <w:rsid w:val="77FF32F1"/>
    <w:rsid w:val="77FFE77E"/>
    <w:rsid w:val="78FF40B5"/>
    <w:rsid w:val="796532FF"/>
    <w:rsid w:val="797BA4E3"/>
    <w:rsid w:val="799C5854"/>
    <w:rsid w:val="79CBDB21"/>
    <w:rsid w:val="79DF7FB4"/>
    <w:rsid w:val="79EB3542"/>
    <w:rsid w:val="79EBC953"/>
    <w:rsid w:val="79F769E9"/>
    <w:rsid w:val="79FBAC1F"/>
    <w:rsid w:val="79FDEA39"/>
    <w:rsid w:val="7A898170"/>
    <w:rsid w:val="7A971EE5"/>
    <w:rsid w:val="7AA67271"/>
    <w:rsid w:val="7AA74DCB"/>
    <w:rsid w:val="7AF17E5E"/>
    <w:rsid w:val="7AFB3BB2"/>
    <w:rsid w:val="7AFF0780"/>
    <w:rsid w:val="7AFF12B0"/>
    <w:rsid w:val="7B3E5C62"/>
    <w:rsid w:val="7B537873"/>
    <w:rsid w:val="7B7BCE67"/>
    <w:rsid w:val="7B7FB3E8"/>
    <w:rsid w:val="7B848BDD"/>
    <w:rsid w:val="7B9764F9"/>
    <w:rsid w:val="7BB754AD"/>
    <w:rsid w:val="7BB9857A"/>
    <w:rsid w:val="7BBD937D"/>
    <w:rsid w:val="7BBECFD4"/>
    <w:rsid w:val="7BC782D4"/>
    <w:rsid w:val="7BCB7C82"/>
    <w:rsid w:val="7BCE86F8"/>
    <w:rsid w:val="7BD7D30E"/>
    <w:rsid w:val="7BDCE045"/>
    <w:rsid w:val="7BDE6D38"/>
    <w:rsid w:val="7BDFAD63"/>
    <w:rsid w:val="7BEBBEB0"/>
    <w:rsid w:val="7BED4BC1"/>
    <w:rsid w:val="7BEF7106"/>
    <w:rsid w:val="7BF4A863"/>
    <w:rsid w:val="7BFEEEBF"/>
    <w:rsid w:val="7BFF05A7"/>
    <w:rsid w:val="7BFFC355"/>
    <w:rsid w:val="7BFFDE50"/>
    <w:rsid w:val="7C7BFAE3"/>
    <w:rsid w:val="7CBCF99F"/>
    <w:rsid w:val="7CC9D63D"/>
    <w:rsid w:val="7CD94377"/>
    <w:rsid w:val="7CDD9C16"/>
    <w:rsid w:val="7CEF1038"/>
    <w:rsid w:val="7CFFBD3A"/>
    <w:rsid w:val="7D1F93A0"/>
    <w:rsid w:val="7D596752"/>
    <w:rsid w:val="7D6B978F"/>
    <w:rsid w:val="7D730AD5"/>
    <w:rsid w:val="7D7F3CED"/>
    <w:rsid w:val="7DAD47CB"/>
    <w:rsid w:val="7DAE3FAC"/>
    <w:rsid w:val="7DAF0CEA"/>
    <w:rsid w:val="7DB57D8E"/>
    <w:rsid w:val="7DB7AB4D"/>
    <w:rsid w:val="7DB7EBF2"/>
    <w:rsid w:val="7DBB0324"/>
    <w:rsid w:val="7DBB2941"/>
    <w:rsid w:val="7DD66770"/>
    <w:rsid w:val="7DDF56FE"/>
    <w:rsid w:val="7DDFAB0B"/>
    <w:rsid w:val="7DDFB141"/>
    <w:rsid w:val="7DE9ACBE"/>
    <w:rsid w:val="7DEB609F"/>
    <w:rsid w:val="7DF3940A"/>
    <w:rsid w:val="7DFACD60"/>
    <w:rsid w:val="7DFBE6E2"/>
    <w:rsid w:val="7DFE9C77"/>
    <w:rsid w:val="7DFEA521"/>
    <w:rsid w:val="7DFEF2DB"/>
    <w:rsid w:val="7DFF4C45"/>
    <w:rsid w:val="7DFF55DA"/>
    <w:rsid w:val="7DFF662E"/>
    <w:rsid w:val="7DFF6E1D"/>
    <w:rsid w:val="7DFFFB6C"/>
    <w:rsid w:val="7E371FE1"/>
    <w:rsid w:val="7E3D6A1E"/>
    <w:rsid w:val="7E4BC41B"/>
    <w:rsid w:val="7E4BC6D3"/>
    <w:rsid w:val="7E5FED51"/>
    <w:rsid w:val="7E76AD6A"/>
    <w:rsid w:val="7E77D1D7"/>
    <w:rsid w:val="7E7FDE9C"/>
    <w:rsid w:val="7E9EEC1D"/>
    <w:rsid w:val="7EAF561C"/>
    <w:rsid w:val="7EB45263"/>
    <w:rsid w:val="7EB62C29"/>
    <w:rsid w:val="7EBA1F4D"/>
    <w:rsid w:val="7EBB4A7B"/>
    <w:rsid w:val="7EBFB69B"/>
    <w:rsid w:val="7ECFD9E5"/>
    <w:rsid w:val="7ED970EB"/>
    <w:rsid w:val="7EDBE74F"/>
    <w:rsid w:val="7EDEB759"/>
    <w:rsid w:val="7EE37C05"/>
    <w:rsid w:val="7EEDB261"/>
    <w:rsid w:val="7EEFBD7C"/>
    <w:rsid w:val="7EF53185"/>
    <w:rsid w:val="7EFAAFF9"/>
    <w:rsid w:val="7EFBAE55"/>
    <w:rsid w:val="7EFDE5F4"/>
    <w:rsid w:val="7EFE1AB3"/>
    <w:rsid w:val="7EFF3397"/>
    <w:rsid w:val="7EFFDF8F"/>
    <w:rsid w:val="7F17297B"/>
    <w:rsid w:val="7F314713"/>
    <w:rsid w:val="7F3537F3"/>
    <w:rsid w:val="7F377D9A"/>
    <w:rsid w:val="7F37C7A1"/>
    <w:rsid w:val="7F39482C"/>
    <w:rsid w:val="7F3E8A72"/>
    <w:rsid w:val="7F5F4B34"/>
    <w:rsid w:val="7F6B95BE"/>
    <w:rsid w:val="7F6D80ED"/>
    <w:rsid w:val="7F6F4441"/>
    <w:rsid w:val="7F6F8374"/>
    <w:rsid w:val="7F76EF3C"/>
    <w:rsid w:val="7F77B727"/>
    <w:rsid w:val="7F7A87D4"/>
    <w:rsid w:val="7F7B223B"/>
    <w:rsid w:val="7F7D2C9E"/>
    <w:rsid w:val="7F7D9F40"/>
    <w:rsid w:val="7F7E8EA9"/>
    <w:rsid w:val="7F7F2A5A"/>
    <w:rsid w:val="7F7F988F"/>
    <w:rsid w:val="7F7FA166"/>
    <w:rsid w:val="7F7FAA71"/>
    <w:rsid w:val="7F7FAD3B"/>
    <w:rsid w:val="7F7FB47C"/>
    <w:rsid w:val="7F8FA302"/>
    <w:rsid w:val="7F977B69"/>
    <w:rsid w:val="7F9E9279"/>
    <w:rsid w:val="7FAAD2C3"/>
    <w:rsid w:val="7FADE86D"/>
    <w:rsid w:val="7FAF7DAB"/>
    <w:rsid w:val="7FB1F0E8"/>
    <w:rsid w:val="7FB78D5F"/>
    <w:rsid w:val="7FBB43F3"/>
    <w:rsid w:val="7FBBC988"/>
    <w:rsid w:val="7FBF533A"/>
    <w:rsid w:val="7FBFA463"/>
    <w:rsid w:val="7FBFB4A7"/>
    <w:rsid w:val="7FBFCFEF"/>
    <w:rsid w:val="7FCE22D3"/>
    <w:rsid w:val="7FCF472B"/>
    <w:rsid w:val="7FD6A274"/>
    <w:rsid w:val="7FD90071"/>
    <w:rsid w:val="7FD9E9C8"/>
    <w:rsid w:val="7FDBA381"/>
    <w:rsid w:val="7FDD1B06"/>
    <w:rsid w:val="7FDF5859"/>
    <w:rsid w:val="7FDF7AAB"/>
    <w:rsid w:val="7FDFD95F"/>
    <w:rsid w:val="7FDFDD14"/>
    <w:rsid w:val="7FE63EA7"/>
    <w:rsid w:val="7FE74686"/>
    <w:rsid w:val="7FE7AE50"/>
    <w:rsid w:val="7FEB2549"/>
    <w:rsid w:val="7FEB284B"/>
    <w:rsid w:val="7FEB455F"/>
    <w:rsid w:val="7FED4F17"/>
    <w:rsid w:val="7FED6AAF"/>
    <w:rsid w:val="7FEED9C1"/>
    <w:rsid w:val="7FEF3211"/>
    <w:rsid w:val="7FEF5173"/>
    <w:rsid w:val="7FEF8F31"/>
    <w:rsid w:val="7FF31FF5"/>
    <w:rsid w:val="7FF3AE2C"/>
    <w:rsid w:val="7FF4774F"/>
    <w:rsid w:val="7FF58BCC"/>
    <w:rsid w:val="7FF623EE"/>
    <w:rsid w:val="7FF6520B"/>
    <w:rsid w:val="7FF71212"/>
    <w:rsid w:val="7FF76ACF"/>
    <w:rsid w:val="7FF77430"/>
    <w:rsid w:val="7FF7CC08"/>
    <w:rsid w:val="7FF85AEC"/>
    <w:rsid w:val="7FF9DDFE"/>
    <w:rsid w:val="7FFA4EAC"/>
    <w:rsid w:val="7FFA6C9A"/>
    <w:rsid w:val="7FFB8495"/>
    <w:rsid w:val="7FFB874A"/>
    <w:rsid w:val="7FFB948F"/>
    <w:rsid w:val="7FFC6F55"/>
    <w:rsid w:val="7FFD1E7C"/>
    <w:rsid w:val="7FFD2C5C"/>
    <w:rsid w:val="7FFEBCD4"/>
    <w:rsid w:val="7FFEDB04"/>
    <w:rsid w:val="7FFF0B97"/>
    <w:rsid w:val="7FFF0D02"/>
    <w:rsid w:val="7FFF79A7"/>
    <w:rsid w:val="7FFF8332"/>
    <w:rsid w:val="7FFF8C46"/>
    <w:rsid w:val="7FFFBD59"/>
    <w:rsid w:val="7FFFC1DB"/>
    <w:rsid w:val="7FFFC414"/>
    <w:rsid w:val="87CDED8C"/>
    <w:rsid w:val="8AAD2B6B"/>
    <w:rsid w:val="8B7F38E6"/>
    <w:rsid w:val="8BB7F2D5"/>
    <w:rsid w:val="8D9B5692"/>
    <w:rsid w:val="8DFEF0E2"/>
    <w:rsid w:val="8F5E1B42"/>
    <w:rsid w:val="8F5F28B9"/>
    <w:rsid w:val="8FEF25DC"/>
    <w:rsid w:val="8FF7F822"/>
    <w:rsid w:val="92DD1731"/>
    <w:rsid w:val="92EEAD87"/>
    <w:rsid w:val="93FE0B11"/>
    <w:rsid w:val="95EFE606"/>
    <w:rsid w:val="967F2970"/>
    <w:rsid w:val="972F505B"/>
    <w:rsid w:val="977F0A00"/>
    <w:rsid w:val="97CE1729"/>
    <w:rsid w:val="98DF2F32"/>
    <w:rsid w:val="9B3F6A30"/>
    <w:rsid w:val="9B6B7E30"/>
    <w:rsid w:val="9BA7FFC0"/>
    <w:rsid w:val="9BE900CD"/>
    <w:rsid w:val="9CB6A095"/>
    <w:rsid w:val="9CFA7C8F"/>
    <w:rsid w:val="9DF84D4B"/>
    <w:rsid w:val="9DFD58A8"/>
    <w:rsid w:val="9EAF78C8"/>
    <w:rsid w:val="9EC28362"/>
    <w:rsid w:val="9F6F2903"/>
    <w:rsid w:val="9F8B5EBC"/>
    <w:rsid w:val="9FBF9282"/>
    <w:rsid w:val="9FDB5BC0"/>
    <w:rsid w:val="9FDFC445"/>
    <w:rsid w:val="9FE76BBE"/>
    <w:rsid w:val="9FE8EC60"/>
    <w:rsid w:val="9FF75386"/>
    <w:rsid w:val="9FF9CB81"/>
    <w:rsid w:val="9FFFAA39"/>
    <w:rsid w:val="A3FFA4E0"/>
    <w:rsid w:val="A54EF574"/>
    <w:rsid w:val="A5D7EA69"/>
    <w:rsid w:val="A637EEF3"/>
    <w:rsid w:val="A6FF08C0"/>
    <w:rsid w:val="A7B9261A"/>
    <w:rsid w:val="A7FB2E54"/>
    <w:rsid w:val="A7FC18BF"/>
    <w:rsid w:val="A9BF0D85"/>
    <w:rsid w:val="ABFB492B"/>
    <w:rsid w:val="ACFEDC3F"/>
    <w:rsid w:val="ADBBCAF5"/>
    <w:rsid w:val="ADD3F098"/>
    <w:rsid w:val="AE7F001A"/>
    <w:rsid w:val="AEF37C9E"/>
    <w:rsid w:val="AEF61A0E"/>
    <w:rsid w:val="AEF65B5E"/>
    <w:rsid w:val="AEF76E45"/>
    <w:rsid w:val="AF57A337"/>
    <w:rsid w:val="AF5B0039"/>
    <w:rsid w:val="AF5D4049"/>
    <w:rsid w:val="AF7A187C"/>
    <w:rsid w:val="AF7D913E"/>
    <w:rsid w:val="AF7F565B"/>
    <w:rsid w:val="AF7FD841"/>
    <w:rsid w:val="AF96C992"/>
    <w:rsid w:val="AFBBDA3C"/>
    <w:rsid w:val="AFD8B802"/>
    <w:rsid w:val="AFDA1242"/>
    <w:rsid w:val="AFF5815B"/>
    <w:rsid w:val="AFFD2C03"/>
    <w:rsid w:val="AFFF0C03"/>
    <w:rsid w:val="B0FF56FF"/>
    <w:rsid w:val="B0FFFA06"/>
    <w:rsid w:val="B1DDF555"/>
    <w:rsid w:val="B3AFD9E6"/>
    <w:rsid w:val="B3C95455"/>
    <w:rsid w:val="B5FFB189"/>
    <w:rsid w:val="B65FC793"/>
    <w:rsid w:val="B6DFA934"/>
    <w:rsid w:val="B6FF6157"/>
    <w:rsid w:val="B706853D"/>
    <w:rsid w:val="B7554D11"/>
    <w:rsid w:val="B77A67EF"/>
    <w:rsid w:val="B7A7D715"/>
    <w:rsid w:val="B7AEB0BA"/>
    <w:rsid w:val="B7DDE142"/>
    <w:rsid w:val="B7EE36FF"/>
    <w:rsid w:val="B7F59844"/>
    <w:rsid w:val="B7FB2802"/>
    <w:rsid w:val="B7FE0825"/>
    <w:rsid w:val="B7FFC22F"/>
    <w:rsid w:val="B7FFE602"/>
    <w:rsid w:val="B87DCCD5"/>
    <w:rsid w:val="B9A0E383"/>
    <w:rsid w:val="B9EF4A34"/>
    <w:rsid w:val="B9EFB665"/>
    <w:rsid w:val="B9F3870E"/>
    <w:rsid w:val="BAAEA2C7"/>
    <w:rsid w:val="BAAFECB9"/>
    <w:rsid w:val="BB4354B2"/>
    <w:rsid w:val="BB5AE5B8"/>
    <w:rsid w:val="BB69E599"/>
    <w:rsid w:val="BB7C4042"/>
    <w:rsid w:val="BB9E9B6F"/>
    <w:rsid w:val="BB9F9FBE"/>
    <w:rsid w:val="BBAFB655"/>
    <w:rsid w:val="BBB72CC6"/>
    <w:rsid w:val="BBFE6773"/>
    <w:rsid w:val="BCA34BC9"/>
    <w:rsid w:val="BD69D573"/>
    <w:rsid w:val="BD6AAE2B"/>
    <w:rsid w:val="BD73EE6F"/>
    <w:rsid w:val="BD7FC1E5"/>
    <w:rsid w:val="BDC6EEDF"/>
    <w:rsid w:val="BE578699"/>
    <w:rsid w:val="BE973C58"/>
    <w:rsid w:val="BEBEFDF0"/>
    <w:rsid w:val="BEBF7083"/>
    <w:rsid w:val="BEFF3ACE"/>
    <w:rsid w:val="BF3EEB53"/>
    <w:rsid w:val="BF6A612C"/>
    <w:rsid w:val="BF6E0891"/>
    <w:rsid w:val="BF7F1BDE"/>
    <w:rsid w:val="BFB1D1EF"/>
    <w:rsid w:val="BFB3B29E"/>
    <w:rsid w:val="BFB4E4F1"/>
    <w:rsid w:val="BFBBCAF9"/>
    <w:rsid w:val="BFC72013"/>
    <w:rsid w:val="BFC9B447"/>
    <w:rsid w:val="BFCFFED6"/>
    <w:rsid w:val="BFDF3464"/>
    <w:rsid w:val="BFE7F55D"/>
    <w:rsid w:val="BFE9DB6C"/>
    <w:rsid w:val="BFEEB4F6"/>
    <w:rsid w:val="BFEED832"/>
    <w:rsid w:val="BFEF6212"/>
    <w:rsid w:val="BFF5DE3D"/>
    <w:rsid w:val="BFF71333"/>
    <w:rsid w:val="BFF7989E"/>
    <w:rsid w:val="BFF7AA74"/>
    <w:rsid w:val="BFFBEB28"/>
    <w:rsid w:val="BFFC0534"/>
    <w:rsid w:val="BFFE21B3"/>
    <w:rsid w:val="BFFE2A81"/>
    <w:rsid w:val="BFFF66AC"/>
    <w:rsid w:val="BFFF8B4E"/>
    <w:rsid w:val="C13F335E"/>
    <w:rsid w:val="C47D713E"/>
    <w:rsid w:val="C4FF33AD"/>
    <w:rsid w:val="C5FD53BD"/>
    <w:rsid w:val="C79210DE"/>
    <w:rsid w:val="C7DD030B"/>
    <w:rsid w:val="C7EBA26C"/>
    <w:rsid w:val="C7EDD23D"/>
    <w:rsid w:val="C7FBE903"/>
    <w:rsid w:val="C7FC16C8"/>
    <w:rsid w:val="C7FF4123"/>
    <w:rsid w:val="CBCE6601"/>
    <w:rsid w:val="CBDF55B4"/>
    <w:rsid w:val="CBFF718C"/>
    <w:rsid w:val="CD4CBCF6"/>
    <w:rsid w:val="CE1FF1B5"/>
    <w:rsid w:val="CE3C1398"/>
    <w:rsid w:val="CE4FA820"/>
    <w:rsid w:val="CF1FE4AE"/>
    <w:rsid w:val="CF5A1608"/>
    <w:rsid w:val="CFBD6379"/>
    <w:rsid w:val="CFD603B9"/>
    <w:rsid w:val="CFED1F31"/>
    <w:rsid w:val="CFED632E"/>
    <w:rsid w:val="CFEDC9C1"/>
    <w:rsid w:val="CFFF8CF6"/>
    <w:rsid w:val="CFFFAC48"/>
    <w:rsid w:val="CFFFBA44"/>
    <w:rsid w:val="D19764F0"/>
    <w:rsid w:val="D1DD6B2D"/>
    <w:rsid w:val="D1FD35E7"/>
    <w:rsid w:val="D26DDC20"/>
    <w:rsid w:val="D33BC0A8"/>
    <w:rsid w:val="D3B52032"/>
    <w:rsid w:val="D3BDB09F"/>
    <w:rsid w:val="D3EEB1D7"/>
    <w:rsid w:val="D3FD651B"/>
    <w:rsid w:val="D3FFDBE4"/>
    <w:rsid w:val="D3FFE05C"/>
    <w:rsid w:val="D49D2B9F"/>
    <w:rsid w:val="D4FDE932"/>
    <w:rsid w:val="D56F3005"/>
    <w:rsid w:val="D5DD0D1F"/>
    <w:rsid w:val="D5ED67DB"/>
    <w:rsid w:val="D60945D8"/>
    <w:rsid w:val="D64E97AC"/>
    <w:rsid w:val="D6E9239C"/>
    <w:rsid w:val="D6F7D2F8"/>
    <w:rsid w:val="D737DB78"/>
    <w:rsid w:val="D7772046"/>
    <w:rsid w:val="D777F8D9"/>
    <w:rsid w:val="D77DB511"/>
    <w:rsid w:val="D77ED477"/>
    <w:rsid w:val="D7A754AF"/>
    <w:rsid w:val="D7B298DD"/>
    <w:rsid w:val="D7DB5CFF"/>
    <w:rsid w:val="D7DBC5A1"/>
    <w:rsid w:val="D7EBA218"/>
    <w:rsid w:val="D7EF757A"/>
    <w:rsid w:val="D7F2E638"/>
    <w:rsid w:val="D7F709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3F7587C"/>
  <w15:docId w15:val="{ADB6E80C-EA87-4CDA-A60A-EEE8E5DA9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uiPriority="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qFormat="1"/>
    <w:lsdException w:name="HTML Address" w:semiHidden="1" w:unhideWhenUsed="1"/>
    <w:lsdException w:name="HTML Cite" w:qFormat="1"/>
    <w:lsdException w:name="HTML Code" w:qFormat="1"/>
    <w:lsdException w:name="HTML Definition" w:qFormat="1"/>
    <w:lsdException w:name="HTML Keyboard" w:qFormat="1"/>
    <w:lsdException w:name="HTML Preformatted" w:semiHidden="1" w:unhideWhenUsed="1"/>
    <w:lsdException w:name="HTML Sample" w:qFormat="1"/>
    <w:lsdException w:name="HTML Typewriter" w:semiHidden="1" w:unhideWhenUsed="1"/>
    <w:lsdException w:name="HTML Variable" w:qFormat="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11"/>
    <w:autoRedefine/>
    <w:qFormat/>
    <w:pPr>
      <w:widowControl w:val="0"/>
      <w:jc w:val="both"/>
    </w:pPr>
    <w:rPr>
      <w:rFonts w:ascii="Times New Roman" w:eastAsia="宋体" w:hAnsi="Times New Roman" w:cs="Times New Roman"/>
      <w:kern w:val="2"/>
      <w:sz w:val="21"/>
      <w:szCs w:val="21"/>
    </w:rPr>
  </w:style>
  <w:style w:type="paragraph" w:styleId="1">
    <w:name w:val="heading 1"/>
    <w:basedOn w:val="a"/>
    <w:next w:val="a"/>
    <w:link w:val="10"/>
    <w:autoRedefine/>
    <w:uiPriority w:val="99"/>
    <w:qFormat/>
    <w:pPr>
      <w:jc w:val="left"/>
      <w:outlineLvl w:val="0"/>
    </w:pPr>
    <w:rPr>
      <w:rFonts w:ascii="宋体" w:hAnsi="宋体" w:cs="宋体"/>
      <w:b/>
      <w:bCs/>
      <w:color w:val="333333"/>
      <w:kern w:val="44"/>
      <w:sz w:val="30"/>
      <w:szCs w:val="30"/>
    </w:rPr>
  </w:style>
  <w:style w:type="paragraph" w:styleId="4">
    <w:name w:val="heading 4"/>
    <w:basedOn w:val="a"/>
    <w:next w:val="a"/>
    <w:autoRedefine/>
    <w:uiPriority w:val="1"/>
    <w:qFormat/>
    <w:locked/>
    <w:pPr>
      <w:spacing w:before="7"/>
      <w:ind w:left="148"/>
      <w:jc w:val="left"/>
      <w:outlineLvl w:val="3"/>
    </w:pPr>
    <w:rPr>
      <w:rFonts w:ascii="宋体" w:hAnsi="宋体"/>
      <w:b/>
      <w:bCs/>
      <w:kern w:val="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列出段落11"/>
    <w:basedOn w:val="a"/>
    <w:qFormat/>
    <w:pPr>
      <w:ind w:firstLineChars="200" w:firstLine="420"/>
    </w:pPr>
    <w:rPr>
      <w:rFonts w:ascii="Calibri" w:hAnsi="Calibri"/>
    </w:rPr>
  </w:style>
  <w:style w:type="paragraph" w:styleId="a3">
    <w:name w:val="annotation text"/>
    <w:basedOn w:val="a"/>
    <w:link w:val="a4"/>
    <w:autoRedefine/>
    <w:uiPriority w:val="99"/>
    <w:semiHidden/>
    <w:qFormat/>
    <w:pPr>
      <w:jc w:val="left"/>
    </w:pPr>
  </w:style>
  <w:style w:type="paragraph" w:styleId="a5">
    <w:name w:val="Body Text"/>
    <w:basedOn w:val="a"/>
    <w:autoRedefine/>
    <w:qFormat/>
    <w:pPr>
      <w:snapToGrid w:val="0"/>
      <w:spacing w:line="440" w:lineRule="exact"/>
    </w:pPr>
    <w:rPr>
      <w:rFonts w:ascii="宋体" w:hAnsi="宋体"/>
      <w:color w:val="FF0000"/>
      <w:sz w:val="18"/>
    </w:rPr>
  </w:style>
  <w:style w:type="paragraph" w:styleId="a6">
    <w:name w:val="Balloon Text"/>
    <w:basedOn w:val="a"/>
    <w:link w:val="a7"/>
    <w:autoRedefine/>
    <w:uiPriority w:val="99"/>
    <w:semiHidden/>
    <w:qFormat/>
    <w:rPr>
      <w:sz w:val="18"/>
      <w:szCs w:val="18"/>
    </w:rPr>
  </w:style>
  <w:style w:type="paragraph" w:styleId="a8">
    <w:name w:val="footer"/>
    <w:basedOn w:val="a"/>
    <w:link w:val="a9"/>
    <w:autoRedefine/>
    <w:uiPriority w:val="99"/>
    <w:qFormat/>
    <w:pPr>
      <w:tabs>
        <w:tab w:val="center" w:pos="4153"/>
        <w:tab w:val="right" w:pos="8306"/>
      </w:tabs>
      <w:snapToGrid w:val="0"/>
      <w:jc w:val="left"/>
    </w:pPr>
    <w:rPr>
      <w:sz w:val="18"/>
      <w:szCs w:val="18"/>
    </w:rPr>
  </w:style>
  <w:style w:type="paragraph" w:styleId="aa">
    <w:name w:val="header"/>
    <w:basedOn w:val="a"/>
    <w:link w:val="ab"/>
    <w:autoRedefine/>
    <w:uiPriority w:val="99"/>
    <w:qFormat/>
    <w:pPr>
      <w:pBdr>
        <w:bottom w:val="single" w:sz="6" w:space="1" w:color="auto"/>
      </w:pBdr>
      <w:tabs>
        <w:tab w:val="center" w:pos="4153"/>
        <w:tab w:val="right" w:pos="8306"/>
      </w:tabs>
      <w:snapToGrid w:val="0"/>
      <w:jc w:val="center"/>
    </w:pPr>
    <w:rPr>
      <w:sz w:val="18"/>
      <w:szCs w:val="18"/>
    </w:rPr>
  </w:style>
  <w:style w:type="paragraph" w:styleId="ac">
    <w:name w:val="annotation subject"/>
    <w:basedOn w:val="a3"/>
    <w:next w:val="a3"/>
    <w:link w:val="ad"/>
    <w:autoRedefine/>
    <w:uiPriority w:val="99"/>
    <w:semiHidden/>
    <w:qFormat/>
    <w:rPr>
      <w:b/>
      <w:bCs/>
    </w:rPr>
  </w:style>
  <w:style w:type="table" w:styleId="ae">
    <w:name w:val="Table Grid"/>
    <w:basedOn w:val="a1"/>
    <w:autoRedefine/>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autoRedefine/>
    <w:uiPriority w:val="99"/>
    <w:qFormat/>
    <w:rPr>
      <w:b/>
      <w:bCs/>
    </w:rPr>
  </w:style>
  <w:style w:type="character" w:styleId="af0">
    <w:name w:val="page number"/>
    <w:basedOn w:val="a0"/>
    <w:autoRedefine/>
    <w:uiPriority w:val="99"/>
    <w:qFormat/>
  </w:style>
  <w:style w:type="character" w:styleId="af1">
    <w:name w:val="FollowedHyperlink"/>
    <w:basedOn w:val="a0"/>
    <w:autoRedefine/>
    <w:uiPriority w:val="99"/>
    <w:qFormat/>
    <w:rPr>
      <w:color w:val="auto"/>
      <w:u w:val="none"/>
    </w:rPr>
  </w:style>
  <w:style w:type="character" w:styleId="af2">
    <w:name w:val="Emphasis"/>
    <w:basedOn w:val="a0"/>
    <w:autoRedefine/>
    <w:uiPriority w:val="99"/>
    <w:qFormat/>
    <w:rPr>
      <w:i/>
      <w:iCs/>
    </w:rPr>
  </w:style>
  <w:style w:type="character" w:styleId="HTML">
    <w:name w:val="HTML Definition"/>
    <w:basedOn w:val="a0"/>
    <w:autoRedefine/>
    <w:uiPriority w:val="99"/>
    <w:qFormat/>
  </w:style>
  <w:style w:type="character" w:styleId="HTML0">
    <w:name w:val="HTML Acronym"/>
    <w:basedOn w:val="a0"/>
    <w:autoRedefine/>
    <w:uiPriority w:val="99"/>
    <w:qFormat/>
  </w:style>
  <w:style w:type="character" w:styleId="HTML1">
    <w:name w:val="HTML Variable"/>
    <w:basedOn w:val="a0"/>
    <w:autoRedefine/>
    <w:uiPriority w:val="99"/>
    <w:qFormat/>
  </w:style>
  <w:style w:type="character" w:styleId="af3">
    <w:name w:val="Hyperlink"/>
    <w:basedOn w:val="a0"/>
    <w:autoRedefine/>
    <w:uiPriority w:val="99"/>
    <w:qFormat/>
    <w:rPr>
      <w:color w:val="auto"/>
      <w:u w:val="none"/>
    </w:rPr>
  </w:style>
  <w:style w:type="character" w:styleId="HTML2">
    <w:name w:val="HTML Code"/>
    <w:basedOn w:val="a0"/>
    <w:autoRedefine/>
    <w:uiPriority w:val="99"/>
    <w:qFormat/>
    <w:rPr>
      <w:rFonts w:ascii="monospace" w:eastAsia="Times New Roman" w:hAnsi="monospace" w:cs="monospace"/>
      <w:sz w:val="24"/>
      <w:szCs w:val="24"/>
    </w:rPr>
  </w:style>
  <w:style w:type="character" w:styleId="af4">
    <w:name w:val="annotation reference"/>
    <w:basedOn w:val="a0"/>
    <w:autoRedefine/>
    <w:uiPriority w:val="99"/>
    <w:semiHidden/>
    <w:qFormat/>
    <w:rPr>
      <w:sz w:val="21"/>
      <w:szCs w:val="21"/>
    </w:rPr>
  </w:style>
  <w:style w:type="character" w:styleId="HTML3">
    <w:name w:val="HTML Cite"/>
    <w:basedOn w:val="a0"/>
    <w:autoRedefine/>
    <w:uiPriority w:val="99"/>
    <w:qFormat/>
  </w:style>
  <w:style w:type="character" w:styleId="HTML4">
    <w:name w:val="HTML Keyboard"/>
    <w:basedOn w:val="a0"/>
    <w:autoRedefine/>
    <w:uiPriority w:val="99"/>
    <w:qFormat/>
    <w:rPr>
      <w:rFonts w:ascii="monospace" w:eastAsia="Times New Roman" w:hAnsi="monospace" w:cs="monospace"/>
      <w:sz w:val="24"/>
      <w:szCs w:val="24"/>
    </w:rPr>
  </w:style>
  <w:style w:type="character" w:styleId="HTML5">
    <w:name w:val="HTML Sample"/>
    <w:basedOn w:val="a0"/>
    <w:autoRedefine/>
    <w:uiPriority w:val="99"/>
    <w:qFormat/>
    <w:rPr>
      <w:rFonts w:ascii="monospace" w:eastAsia="Times New Roman" w:hAnsi="monospace" w:cs="monospace"/>
      <w:sz w:val="24"/>
      <w:szCs w:val="24"/>
    </w:rPr>
  </w:style>
  <w:style w:type="character" w:customStyle="1" w:styleId="10">
    <w:name w:val="标题 1 字符"/>
    <w:basedOn w:val="a0"/>
    <w:link w:val="1"/>
    <w:autoRedefine/>
    <w:uiPriority w:val="9"/>
    <w:qFormat/>
    <w:rPr>
      <w:b/>
      <w:bCs/>
      <w:kern w:val="44"/>
      <w:sz w:val="44"/>
      <w:szCs w:val="44"/>
    </w:rPr>
  </w:style>
  <w:style w:type="character" w:customStyle="1" w:styleId="bdsmore1">
    <w:name w:val="bds_more1"/>
    <w:basedOn w:val="a0"/>
    <w:autoRedefine/>
    <w:uiPriority w:val="99"/>
    <w:qFormat/>
  </w:style>
  <w:style w:type="character" w:customStyle="1" w:styleId="orgname2">
    <w:name w:val="org_name2"/>
    <w:basedOn w:val="a0"/>
    <w:autoRedefine/>
    <w:uiPriority w:val="99"/>
    <w:qFormat/>
  </w:style>
  <w:style w:type="character" w:customStyle="1" w:styleId="no5">
    <w:name w:val="no5"/>
    <w:basedOn w:val="a0"/>
    <w:autoRedefine/>
    <w:uiPriority w:val="99"/>
    <w:qFormat/>
  </w:style>
  <w:style w:type="character" w:customStyle="1" w:styleId="CommentTextChar">
    <w:name w:val="Comment Text Char"/>
    <w:basedOn w:val="a0"/>
    <w:autoRedefine/>
    <w:uiPriority w:val="99"/>
    <w:qFormat/>
    <w:locked/>
    <w:rPr>
      <w:kern w:val="2"/>
      <w:sz w:val="24"/>
      <w:szCs w:val="24"/>
    </w:rPr>
  </w:style>
  <w:style w:type="character" w:customStyle="1" w:styleId="bdsnopic">
    <w:name w:val="bds_nopic"/>
    <w:basedOn w:val="a0"/>
    <w:autoRedefine/>
    <w:uiPriority w:val="99"/>
    <w:qFormat/>
  </w:style>
  <w:style w:type="character" w:customStyle="1" w:styleId="bdsmore">
    <w:name w:val="bds_more"/>
    <w:basedOn w:val="a0"/>
    <w:autoRedefine/>
    <w:uiPriority w:val="99"/>
    <w:qFormat/>
  </w:style>
  <w:style w:type="character" w:customStyle="1" w:styleId="ui-bz-bg-hover">
    <w:name w:val="ui-bz-bg-hover"/>
    <w:basedOn w:val="a0"/>
    <w:autoRedefine/>
    <w:uiPriority w:val="99"/>
    <w:qFormat/>
    <w:rPr>
      <w:shd w:val="clear" w:color="auto" w:fill="000000"/>
    </w:rPr>
  </w:style>
  <w:style w:type="character" w:customStyle="1" w:styleId="f-star">
    <w:name w:val="f-star"/>
    <w:basedOn w:val="a0"/>
    <w:autoRedefine/>
    <w:uiPriority w:val="99"/>
    <w:qFormat/>
    <w:rPr>
      <w:color w:val="auto"/>
      <w:sz w:val="21"/>
      <w:szCs w:val="21"/>
    </w:rPr>
  </w:style>
  <w:style w:type="character" w:customStyle="1" w:styleId="ui-bz-bg-hover1">
    <w:name w:val="ui-bz-bg-hover1"/>
    <w:basedOn w:val="a0"/>
    <w:autoRedefine/>
    <w:uiPriority w:val="99"/>
    <w:qFormat/>
  </w:style>
  <w:style w:type="character" w:customStyle="1" w:styleId="my-class2">
    <w:name w:val="my-class2"/>
    <w:basedOn w:val="a0"/>
    <w:autoRedefine/>
    <w:uiPriority w:val="99"/>
    <w:qFormat/>
  </w:style>
  <w:style w:type="character" w:customStyle="1" w:styleId="orange">
    <w:name w:val="orange"/>
    <w:basedOn w:val="a0"/>
    <w:autoRedefine/>
    <w:uiPriority w:val="99"/>
    <w:qFormat/>
    <w:rPr>
      <w:color w:val="auto"/>
    </w:rPr>
  </w:style>
  <w:style w:type="character" w:customStyle="1" w:styleId="no42">
    <w:name w:val="no42"/>
    <w:basedOn w:val="a0"/>
    <w:autoRedefine/>
    <w:uiPriority w:val="99"/>
    <w:qFormat/>
  </w:style>
  <w:style w:type="character" w:customStyle="1" w:styleId="bdsnopic2">
    <w:name w:val="bds_nopic2"/>
    <w:basedOn w:val="a0"/>
    <w:autoRedefine/>
    <w:uiPriority w:val="99"/>
    <w:qFormat/>
  </w:style>
  <w:style w:type="character" w:customStyle="1" w:styleId="no72">
    <w:name w:val="no72"/>
    <w:basedOn w:val="a0"/>
    <w:autoRedefine/>
    <w:uiPriority w:val="99"/>
    <w:qFormat/>
  </w:style>
  <w:style w:type="character" w:customStyle="1" w:styleId="tip">
    <w:name w:val="tip"/>
    <w:basedOn w:val="a0"/>
    <w:autoRedefine/>
    <w:uiPriority w:val="99"/>
    <w:qFormat/>
    <w:rPr>
      <w:vanish/>
      <w:color w:val="FF0000"/>
      <w:sz w:val="18"/>
      <w:szCs w:val="18"/>
    </w:rPr>
  </w:style>
  <w:style w:type="character" w:customStyle="1" w:styleId="bdsnopic1">
    <w:name w:val="bds_nopic1"/>
    <w:basedOn w:val="a0"/>
    <w:autoRedefine/>
    <w:uiPriority w:val="99"/>
    <w:qFormat/>
  </w:style>
  <w:style w:type="character" w:customStyle="1" w:styleId="no62">
    <w:name w:val="no62"/>
    <w:basedOn w:val="a0"/>
    <w:autoRedefine/>
    <w:uiPriority w:val="99"/>
    <w:qFormat/>
  </w:style>
  <w:style w:type="character" w:customStyle="1" w:styleId="my-notice1">
    <w:name w:val="my-notice1"/>
    <w:basedOn w:val="a0"/>
    <w:autoRedefine/>
    <w:uiPriority w:val="99"/>
    <w:qFormat/>
  </w:style>
  <w:style w:type="character" w:customStyle="1" w:styleId="CommentSubjectChar">
    <w:name w:val="Comment Subject Char"/>
    <w:basedOn w:val="CommentTextChar"/>
    <w:autoRedefine/>
    <w:uiPriority w:val="99"/>
    <w:qFormat/>
    <w:locked/>
    <w:rPr>
      <w:b/>
      <w:bCs/>
      <w:kern w:val="2"/>
      <w:sz w:val="24"/>
      <w:szCs w:val="24"/>
    </w:rPr>
  </w:style>
  <w:style w:type="character" w:customStyle="1" w:styleId="top-icon">
    <w:name w:val="top-icon"/>
    <w:basedOn w:val="a0"/>
    <w:autoRedefine/>
    <w:uiPriority w:val="99"/>
    <w:qFormat/>
  </w:style>
  <w:style w:type="character" w:customStyle="1" w:styleId="t-tag">
    <w:name w:val="t-tag"/>
    <w:basedOn w:val="a0"/>
    <w:autoRedefine/>
    <w:uiPriority w:val="99"/>
    <w:qFormat/>
    <w:rPr>
      <w:color w:val="FFFFFF"/>
      <w:sz w:val="18"/>
      <w:szCs w:val="18"/>
      <w:shd w:val="clear" w:color="auto" w:fill="auto"/>
    </w:rPr>
  </w:style>
  <w:style w:type="character" w:customStyle="1" w:styleId="BalloonTextChar">
    <w:name w:val="Balloon Text Char"/>
    <w:basedOn w:val="a0"/>
    <w:autoRedefine/>
    <w:uiPriority w:val="99"/>
    <w:qFormat/>
    <w:locked/>
    <w:rPr>
      <w:kern w:val="2"/>
      <w:sz w:val="18"/>
      <w:szCs w:val="18"/>
    </w:rPr>
  </w:style>
  <w:style w:type="character" w:customStyle="1" w:styleId="a7">
    <w:name w:val="批注框文本 字符"/>
    <w:basedOn w:val="a0"/>
    <w:link w:val="a6"/>
    <w:autoRedefine/>
    <w:uiPriority w:val="99"/>
    <w:semiHidden/>
    <w:qFormat/>
    <w:rPr>
      <w:sz w:val="0"/>
      <w:szCs w:val="0"/>
    </w:rPr>
  </w:style>
  <w:style w:type="character" w:customStyle="1" w:styleId="ab">
    <w:name w:val="页眉 字符"/>
    <w:basedOn w:val="a0"/>
    <w:link w:val="aa"/>
    <w:autoRedefine/>
    <w:uiPriority w:val="99"/>
    <w:semiHidden/>
    <w:qFormat/>
    <w:rPr>
      <w:sz w:val="18"/>
      <w:szCs w:val="18"/>
    </w:rPr>
  </w:style>
  <w:style w:type="character" w:customStyle="1" w:styleId="a4">
    <w:name w:val="批注文字 字符"/>
    <w:basedOn w:val="a0"/>
    <w:link w:val="a3"/>
    <w:autoRedefine/>
    <w:uiPriority w:val="99"/>
    <w:semiHidden/>
    <w:qFormat/>
    <w:rPr>
      <w:szCs w:val="21"/>
    </w:rPr>
  </w:style>
  <w:style w:type="character" w:customStyle="1" w:styleId="ad">
    <w:name w:val="批注主题 字符"/>
    <w:basedOn w:val="CommentTextChar"/>
    <w:link w:val="ac"/>
    <w:autoRedefine/>
    <w:uiPriority w:val="99"/>
    <w:semiHidden/>
    <w:qFormat/>
    <w:rPr>
      <w:b/>
      <w:bCs/>
      <w:kern w:val="2"/>
      <w:sz w:val="24"/>
      <w:szCs w:val="21"/>
    </w:rPr>
  </w:style>
  <w:style w:type="character" w:customStyle="1" w:styleId="a9">
    <w:name w:val="页脚 字符"/>
    <w:basedOn w:val="a0"/>
    <w:link w:val="a8"/>
    <w:autoRedefine/>
    <w:uiPriority w:val="99"/>
    <w:semiHidden/>
    <w:qFormat/>
    <w:rPr>
      <w:sz w:val="18"/>
      <w:szCs w:val="18"/>
    </w:rPr>
  </w:style>
  <w:style w:type="paragraph" w:customStyle="1" w:styleId="Char">
    <w:name w:val="Char"/>
    <w:basedOn w:val="a"/>
    <w:autoRedefine/>
    <w:uiPriority w:val="99"/>
    <w:qFormat/>
    <w:pPr>
      <w:widowControl/>
      <w:spacing w:after="160" w:line="240" w:lineRule="exact"/>
      <w:jc w:val="left"/>
    </w:pPr>
  </w:style>
  <w:style w:type="paragraph" w:customStyle="1" w:styleId="Char1">
    <w:name w:val="Char1"/>
    <w:basedOn w:val="a"/>
    <w:autoRedefine/>
    <w:uiPriority w:val="99"/>
    <w:qFormat/>
    <w:pPr>
      <w:widowControl/>
      <w:spacing w:after="160" w:line="240" w:lineRule="exact"/>
      <w:jc w:val="left"/>
    </w:pPr>
  </w:style>
  <w:style w:type="paragraph" w:customStyle="1" w:styleId="TableParagraph">
    <w:name w:val="Table Paragraph"/>
    <w:basedOn w:val="a"/>
    <w:autoRedefine/>
    <w:uiPriority w:val="1"/>
    <w:qFormat/>
    <w:pPr>
      <w:jc w:val="left"/>
    </w:pPr>
    <w:rPr>
      <w:rFonts w:ascii="Calibri" w:hAnsi="Calibri"/>
      <w:kern w:val="0"/>
      <w:sz w:val="22"/>
      <w:szCs w:val="22"/>
      <w:lang w:eastAsia="en-US"/>
    </w:rPr>
  </w:style>
  <w:style w:type="paragraph" w:customStyle="1" w:styleId="TableText">
    <w:name w:val="Table Text"/>
    <w:basedOn w:val="a"/>
    <w:autoRedefine/>
    <w:semiHidden/>
    <w:qFormat/>
    <w:rPr>
      <w:rFonts w:ascii="宋体" w:hAnsi="宋体" w:cs="宋体"/>
      <w:sz w:val="20"/>
      <w:szCs w:val="20"/>
      <w:lang w:eastAsia="en-US"/>
    </w:rPr>
  </w:style>
  <w:style w:type="table" w:customStyle="1" w:styleId="TableNormal">
    <w:name w:val="Table Normal"/>
    <w:autoRedefine/>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340</Words>
  <Characters>1944</Characters>
  <Application>Microsoft Office Word</Application>
  <DocSecurity>0</DocSecurity>
  <Lines>16</Lines>
  <Paragraphs>4</Paragraphs>
  <ScaleCrop>false</ScaleCrop>
  <Company>China</Company>
  <LinksUpToDate>false</LinksUpToDate>
  <CharactersWithSpaces>2280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资料一：送审稿</dc:title>
  <dc:creator>User</dc:creator>
  <cp:lastModifiedBy>Lenovo</cp:lastModifiedBy>
  <cp:revision>28</cp:revision>
  <cp:lastPrinted>2019-01-29T15:39:00Z</cp:lastPrinted>
  <dcterms:created xsi:type="dcterms:W3CDTF">2019-01-26T09:06:00Z</dcterms:created>
  <dcterms:modified xsi:type="dcterms:W3CDTF">2025-06-30T02:46:00Z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0489EEF20994432387776E4D522EDC69_13</vt:lpwstr>
  </property>
  <property fmtid="{D5CDD505-2E9C-101B-9397-08002B2CF9AE}" pid="4" name="KSOTemplateDocerSaveRecord">
    <vt:lpwstr>eyJoZGlkIjoiMDczYTlkM2FkZDU1MGE1YzM1NzVlMDlkZTJjYzY3YjAiLCJ1c2VySWQiOiIyNjI2OTk0OTcifQ==</vt:lpwstr>
  </property>
</Properties>
</file>