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2021年度海安市驻镇兽医站单位决算公开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eastAsia="黑体" w:cs="黑体"/>
        </w:rPr>
        <w:t>单位决算表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eastAsia="黑体" w:cs="黑体"/>
        </w:rPr>
        <w:t>单位决算情况说明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组织实施动物防疫检疫工作，监督管理畜禽屠宰；承担动物防疫条件、兽药饲料生鲜乳、动物诊疗、种畜禽生产经营及跨省引进乳用种用动物等行政许可与管理；做好预防、疫情测报工作。指导畜禽粪污资源化利用；饲料及其添加剂、生鲜乳生产收购环节质量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做好涉农补贴（畜牧业）相关工作。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本单位内设机构包括本单位独立编制机构数1个，独立核算机构数1个，机构没有变动。本单位无下属单位。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一）</w:t>
      </w:r>
      <w:r>
        <w:rPr>
          <w:rFonts w:ascii="仿宋" w:hAnsi="仿宋" w:eastAsia="仿宋" w:cs="仿宋"/>
        </w:rPr>
        <w:t>畜禽生产结构调整步伐加快</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持续推进恢复生猪生产扶持政策落实；大力推广畜禽粪污资源化利用和生态健康养殖技术；实施江苏蛋鸡产业技术体系海安推广示范基地建设项目；认真开展畜禽遗传资源普查工作。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二）</w:t>
      </w:r>
      <w:r>
        <w:rPr>
          <w:rFonts w:ascii="仿宋" w:hAnsi="仿宋" w:eastAsia="仿宋" w:cs="仿宋"/>
        </w:rPr>
        <w:t>动物疫病防控工作有序开展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压紧压实工作责任；切实抓好基础免疫工作；认真开展防疫监测；强化非洲猪瘟防控；加强消毒灭源；推进“先打后补”工作；做好兽医体系效能评估工作。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三）</w:t>
      </w:r>
      <w:r>
        <w:rPr>
          <w:rFonts w:ascii="仿宋" w:hAnsi="仿宋" w:eastAsia="仿宋" w:cs="仿宋"/>
        </w:rPr>
        <w:t>畜牧兽医行政管理规范运行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扎实开展动物检疫工作；规范开展畜牧兽医行政许可工作；积极配合上级主管部门开展兽药饲料生产许可；全面强化运输车辆准运管理；认真做好执业兽医和乡村兽医备案管理工作；加强许可事项年度报告审核；精心组织安全生产检查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eastAsia="zh-CN"/>
        </w:rPr>
        <w:t>四）</w:t>
      </w:r>
      <w:bookmarkStart w:id="0" w:name="_GoBack"/>
      <w:bookmarkEnd w:id="0"/>
      <w:r>
        <w:rPr>
          <w:rFonts w:ascii="仿宋" w:hAnsi="仿宋" w:eastAsia="仿宋" w:cs="仿宋"/>
        </w:rPr>
        <w:t>屠宰管理有序推进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制定规则，规范运作；强化监管，排除隐患；强化宣传，严格执法。</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海安市驻镇兽医站</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海安市驻镇兽医站</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4,741.90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130.62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395.33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3,154.76</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1,322.43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4,872.52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4,872.52</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4,872.52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4,872.52</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4,872.52</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4,741.90</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130.62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3,154.76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3,024.14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农业农村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3,154.76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3,024.14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3,154.76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3,024.14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927.71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927.71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4,872.52</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4,759.91</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112.61</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395.33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363.33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395.33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363.33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159.79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3,154.76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3,074.15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农业农村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3,154.76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3,074.15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3,154.76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3,074.15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1,322.43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1,322.43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1,322.43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1,322.43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394.72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927.71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927.71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海安市驻镇兽医站</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395.33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3,024.14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3,024.14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1,322.43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1,322.43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4,741.90</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4,652.05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3,024.14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2,966.29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3,024.14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2,966.29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3,024.14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2,966.29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927.71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927.71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海安市驻镇兽医站</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4,652.05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4,465.66</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4,741.90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4,652.05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3,024.14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2,966.29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3,024.14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2,966.29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3,024.14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2,966.29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927.71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4,652.05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4,465.66</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1,242.01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0.07</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0.07</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0.74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0.65</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0.72</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0.56</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141</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无一般公共预算机关运行经费支出决算，故本表为空。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海安市驻镇兽医站</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12.78</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单位决算情况说明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2021年度收入、支出决算总计4,872.52万元。与上年相比，收、支总计各增加614.39万元，增长14.43%。其中：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（一）收入决算总计4,872.52万元。包括：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1.本年收入决算合计4,872.52万元。与上年相比，增加614.39万元，增长14.43%，变动原因：正常调资及津贴补贴提高人员经费提高。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（二）支出决算总计4,872.52万元。包括：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1.本年支出决算合计4,872.52万元。与上年相比，增加614.39万元，增长14.43%，变动原因：正常调资及津贴补贴提高人员经费提高。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收入决算合计4,872.52万元，其中：财政拨款收入4,741.9万元，占97.32%；上级补助收入0万元，占0%；财政专户管理教育收费0万元，占0%；事业收入（不含专户管理教育收费）0万元，占0%；经营收入0万元，占0%；附属单位上缴收入0万元，占0%；其他收入130.62万元，占2.68%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2021年度本年支出决算合计4,872.52万元，其中：基本支出4,759.91万元，占97.69%；项目支出112.61万元，占2.31%；上缴上级支出0万元，占0%；经营支出0万元，占0%；对附属单位补助支出0万元，占0%。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2021年度财政拨款收入、支出决算总计4,741.9万元。与上年相比，收、支总计各增加727.48万元，增长18.12%，变动原因：正常调资及津贴补贴提高人员经费提高。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2021年度财政拨款支出决算4,741.9万元，占本年支出合计的97.32%。与2021年度财政拨款支出年初预算4,203.93万元相比，完成年初预算的112.8%。其中：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1.行政事业单位养老支出（款）事业单位离退休（项）。年初预算32万元，支出决算32万元，完成年初预算的100%。决算数与年初预算数相同。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年初预算193.33万元，支出决算203.54万元，完成年初预算的105.28%。决算数与年初预算数的差异原因：补缴了2017年新进人员未能录入社保系统人员的养老（2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3.行政事业单位养老支出（款）机关事业单位职业年金缴费支出（项）。年初预算96.67万元，支出决算159.79万元，完成年初预算的165.29%。决算数与年初预算数的差异原因：补缴了退休中人的职业年金。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农业农村（款）事业运行（项）。年初预算2,561.37万元，支出决算3,024.14万元，完成年初预算的118.07%。决算数与年初预算数的差异原因：正常调资及津贴补贴提高人员经费提高。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319.83万元，支出决算394.72万元，完成年初预算的123.42%。决算数与年初预算数的差异原因：1998年11月30日后工作人员住房补贴基数8%部分的提租补贴记入住房公积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1,000.73万元，支出决算927.71万元，完成年初预算的92.7%。决算数与年初预算数的差异原因：1998年11月30日后工作人员住房补贴基数8%部分的提租补贴记入住房公积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2021年度财政拨款基本支出决算4,652.05万元，其中：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（一）人员经费4,465.66万元。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主要包括：基本工资、津贴补贴、奖金、绩效工资、机关事业单位基本养老保险缴费、职业年金缴费、职工基本医疗保险缴费、其他社会保障缴费、住房公积金、其他工资福利支出、退休费、抚恤金、生活补助。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（二）公用经费186.39万元。</w:t>
      </w:r>
      <w:r>
        <w:rPr>
          <w:rFonts w:ascii="仿宋" w:hAnsi="仿宋" w:eastAsia="仿宋" w:cs="仿宋"/>
        </w:rPr>
        <w:t>主要包括：办公费、印刷费、水费、电费、邮电费、差旅费、维修（护）费、租赁费、会议费、公务接待费、委托业务费、工会经费、福利费、其他交通费用、其他商品和服务支出。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2021年度一般公共预算财政拨款支出决算4,741.9万元。与上年相比，增加727.48万元，增长18.12%，变动原因：正常调资及津贴补贴提高人员经费提高。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2021年度一般公共预算财政拨款基本支出决算4,652.05万元，其中：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（一）人员经费4,465.66万元。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主要包括：基本工资、津贴补贴、奖金、绩效工资、机关事业单位基本养老保险缴费、职业年金缴费、职工基本医疗保险缴费、其他社会保障缴费、住房公积金、其他工资福利支出、退休费、抚恤金、生活补助。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（二）公用经费186.39万元。</w:t>
      </w:r>
      <w:r>
        <w:rPr>
          <w:rFonts w:ascii="仿宋" w:hAnsi="仿宋" w:eastAsia="仿宋" w:cs="仿宋"/>
        </w:rPr>
        <w:t>主要包括：办公费、印刷费、水费、电费、邮电费、差旅费、维修（护）费、租赁费、会议费、公务接待费、委托业务费、工会经费、福利费、其他交通费用、其他商品和服务支出。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（一）一般公共预算“三公”经费支出总体情况说明。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三公”经费支出决算0.07万元。与上年相比，增加0.07万元，变动原因：上级相关部门对本单位的检查较上年增加，公务接待费用增加。其中，因公出国（境）费支出0万元，占“三公”经费的0%；公务用车购置及运行维护费支出0万元，占“三公”经费的0%；公务接待费支出0.07万元，占“三公”经费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（二）一般公共预算“三公”经费支出具体情况说明。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2．公务用车购置及运行维护费支出预算0万元，支出决算0万元，完成预算的100%，决算数与预算数相同。其中：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（1）公务用车购置支出决算0万元。本年度使用一般公共预算财政拨款购置公务用车0辆。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0.07万元，支出决算0.07万元，完成预算的100%，决算数与预算数相同。其中：国内公务接待支出0.07万元，接待1批次，5人次，开支内容：上级相关部门对本单位检查的接待；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（三）一般公共预算会议费支出决算情况说明。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会议费支出预算0.74万元，支出决算0.72万元，完成预算的97.3%，决算数与预算数的差异原因：厉行节约，减少支出。2021年度全年召开会议4个，参加会议180人次，开支内容：各乡镇兽医站例行日常工作检查工作会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（四）一般公共预算培训费支出决算情况说明。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培训费支出预算0.65万元，支出决算0.56万元，完成预算的86.15%，决算数与预算数的差异原因：厉行节约，减少支出。2021年度全年组织培训2个，组织培训141人次，开支内容：区域联动推进环境净化、废弃物资源化利用培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2021年度机关运行经费支出决算0万元。与上年决算数相同。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采购支出总额12.78万元，其中：政府采购货物支出12.78万元、政府采购工程支出0万元、政府采购服务支出0万元。政府采购授予中小企业合同金额12.78万元，占政府采购支出总额的100%，其中：授予小微企业合同金额12.78万元，占政府采购支出总额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2021年度，本单位共0个项目开展了财政重点绩效评价，涉及财政性资金合计0万元；本单位未开展单位整体支出财政重点绩效评价，涉及财政性资金0万元。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本单位共对上年度已实施完成的5个项目开展了绩效自评价，涉及财政性资金合计112.61万元；本单位共开展1项单位整体支出绩效自评价，涉及财政性资金合计4,872.52万元。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二十二、农林水支出(类)农业农村(款)事业运行(项)</w:t>
      </w:r>
      <w:r>
        <w:rPr>
          <w:rFonts w:ascii="仿宋" w:hAnsi="仿宋" w:eastAsia="仿宋" w:cs="仿宋"/>
          <w:b/>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海安市驻镇兽医站</w:t>
    </w:r>
    <w:r>
      <w:t>2021年度单位决算公开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WZhMDQxMmFmOGIwZDQ3YWU5ZDNlY2NhODQ5MWEyZDc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AE1322"/>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10787</Words>
  <Characters>13860</Characters>
  <Paragraphs>501</Paragraphs>
  <TotalTime>0</TotalTime>
  <ScaleCrop>false</ScaleCrop>
  <LinksUpToDate>false</LinksUpToDate>
  <CharactersWithSpaces>14420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2022-08-31T06:55:26Z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2052-11.1.0.12313</vt:lpwstr>
  </property>
  <property fmtid="{D5CDD505-2E9C-101B-9397-08002B2CF9AE}" pid="6" name="LastSaved">
    <vt:filetime>2021-04-15T00:00:00Z</vt:filetime>
  </property>
</Properties>
</file>