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ind w:left="960" w:hanging="1320" w:hangingChars="300"/>
        <w:jc w:val="center"/>
        <w:textAlignment w:val="auto"/>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海安市2022年国家现代农业产业园</w:t>
      </w:r>
    </w:p>
    <w:p>
      <w:pPr>
        <w:keepNext w:val="0"/>
        <w:keepLines w:val="0"/>
        <w:pageBreakBefore w:val="0"/>
        <w:widowControl w:val="0"/>
        <w:kinsoku/>
        <w:wordWrap/>
        <w:overflowPunct/>
        <w:topLinePunct w:val="0"/>
        <w:autoSpaceDE/>
        <w:autoSpaceDN/>
        <w:bidi w:val="0"/>
        <w:adjustRightInd/>
        <w:snapToGrid/>
        <w:ind w:left="960" w:hanging="1320" w:hangingChars="300"/>
        <w:jc w:val="center"/>
        <w:textAlignment w:val="auto"/>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财政资金入股类项目情况</w:t>
      </w:r>
    </w:p>
    <w:p>
      <w:pPr>
        <w:keepNext w:val="0"/>
        <w:keepLines w:val="0"/>
        <w:pageBreakBefore w:val="0"/>
        <w:widowControl w:val="0"/>
        <w:kinsoku/>
        <w:wordWrap/>
        <w:overflowPunct/>
        <w:topLinePunct w:val="0"/>
        <w:autoSpaceDE/>
        <w:autoSpaceDN/>
        <w:bidi w:val="0"/>
        <w:adjustRightInd/>
        <w:snapToGrid/>
        <w:ind w:left="960" w:hanging="964" w:hangingChars="300"/>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1.新扩建智能化养鸡场项目，由海安市润海现代农业发展有限公司入股江苏天成雅周现代农业有限公司进行建设，财政资金拟入股金额900万元。</w:t>
      </w:r>
    </w:p>
    <w:p>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2.草鸡原种场项目，由海安市润海现代农业发展有限公司入股海安市雅周良种鸡养殖有限公司进行建设，财政资金拟入股金额840万元。</w:t>
      </w:r>
    </w:p>
    <w:p>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中央厨房（共享仓库）项目</w:t>
      </w:r>
      <w:r>
        <w:rPr>
          <w:rFonts w:hint="eastAsia" w:ascii="仿宋" w:hAnsi="仿宋" w:eastAsia="仿宋" w:cs="仿宋"/>
          <w:sz w:val="32"/>
          <w:szCs w:val="32"/>
          <w:lang w:val="en-US" w:eastAsia="zh-CN"/>
        </w:rPr>
        <w:t>，由海安市润海现代农业发展有限公司入股江苏天成雅周蛋业有限公司进行建设，财政资金拟入股金额1750万元。</w:t>
      </w:r>
    </w:p>
    <w:p>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4.蛋品综合加工改扩建项目，由海安市润海现代农业发展有限公司入股江苏康德蛋业有限公司进行建设，财政资金拟入股金额550万元。</w:t>
      </w:r>
    </w:p>
    <w:p>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寻味海安饭香智慧中央厨房项目</w:t>
      </w:r>
      <w:r>
        <w:rPr>
          <w:rFonts w:hint="eastAsia" w:ascii="仿宋" w:hAnsi="仿宋" w:eastAsia="仿宋" w:cs="仿宋"/>
          <w:sz w:val="32"/>
          <w:szCs w:val="32"/>
          <w:lang w:val="en-US" w:eastAsia="zh-CN"/>
        </w:rPr>
        <w:t>，由海安市润海现代农业发展有限公司入股江苏农芯农业科技有限公司进行建设，财政资金拟入股金额200万元。</w:t>
      </w:r>
    </w:p>
    <w:p>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17C28"/>
    <w:rsid w:val="1A9F0976"/>
    <w:rsid w:val="39E40CE2"/>
    <w:rsid w:val="409D586E"/>
    <w:rsid w:val="4456033E"/>
    <w:rsid w:val="516B5167"/>
    <w:rsid w:val="5D512C64"/>
    <w:rsid w:val="5FB759C4"/>
    <w:rsid w:val="620921DE"/>
    <w:rsid w:val="67237D09"/>
    <w:rsid w:val="78AD7B0B"/>
    <w:rsid w:val="7D1D5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2022-09-19T01:18:00Z</dcterms:created>
  <dc:creator>Administrator</dc:creator>
  <cp:lastModifiedBy>user1</cp:lastModifiedBy>
  <cp:lastPrinted>2022-11-15T01:25:00Z</cp:lastPrinted>
  <dcterms:modified xsi:type="dcterms:W3CDTF">2022-11-15T02:02:39Z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EF578C5A3F4E4C0FBAF54509AF34EF91</vt:lpwstr>
  </property>
</Properties>
</file>