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4E32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南通市海安生态环境局 </w:t>
      </w:r>
    </w:p>
    <w:p w14:paraId="17D5CF1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简体" w:cs="Times New Roman"/>
          <w:sz w:val="44"/>
          <w:szCs w:val="44"/>
        </w:rPr>
        <w:t>2025年法治政府建设情况报告</w:t>
      </w:r>
    </w:p>
    <w:p w14:paraId="60F6E2B4">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Times New Roman" w:hAnsi="Times New Roman" w:eastAsia="方正仿宋_GBK" w:cs="Times New Roman"/>
          <w:sz w:val="32"/>
          <w:szCs w:val="32"/>
          <w:lang w:val="en-US" w:eastAsia="zh-CN"/>
        </w:rPr>
      </w:pPr>
    </w:p>
    <w:p w14:paraId="6789DB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在市委、市政府的坚强领导下，在市生态环境局、市依法治市办的关心指导下，南通市海安生态环境局以习近平新时代中国特色社会主义思想为指导，深入学习贯彻习近平生态文明思想，紧紧围绕习近平总书记关于 “用最严格制度最严密法治保护生态环境” 重要指示精神，将法治政府建设深度融入生态环境保护各项工作，在法治轨道上全力打好污染防治攻坚战，协同推进绿色低碳发展，法治建设工作取得显著成效，生态环境损害赔偿工作走在全省县区前列，5 例案件入选江苏省典型及提名表扬案例。现将有关工作情况汇报如下：</w:t>
      </w:r>
    </w:p>
    <w:p w14:paraId="50B7EF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一、推进法治政府建设的主要举措和成效</w:t>
      </w:r>
    </w:p>
    <w:p w14:paraId="75034D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（一）聚焦中心工作，坚持依法履职决策</w:t>
      </w:r>
    </w:p>
    <w:p w14:paraId="07BE28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全面夯实生态环境质量基础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水环境方面，1-12月，全市15个市考以上断面水质达标率100%。集中式饮用水水源地水质达标率100%。大气环境方面，截至2025年12月31日，海安市PM</w:t>
      </w:r>
      <w:r>
        <w:rPr>
          <w:rFonts w:hint="default" w:ascii="Times New Roman" w:hAnsi="Times New Roman" w:eastAsia="方正仿宋_GBK" w:cs="Times New Roman"/>
          <w:sz w:val="32"/>
          <w:szCs w:val="32"/>
          <w:vertAlign w:val="subscript"/>
          <w:lang w:val="en-US" w:eastAsia="zh-CN"/>
        </w:rPr>
        <w:t>2.5</w:t>
      </w:r>
      <w:r>
        <w:rPr>
          <w:rFonts w:hint="default" w:ascii="Times New Roman" w:hAnsi="Times New Roman" w:eastAsia="方正仿宋_GBK" w:cs="Times New Roman"/>
          <w:sz w:val="32"/>
          <w:szCs w:val="32"/>
          <w:lang w:val="en-US" w:eastAsia="zh-CN"/>
        </w:rPr>
        <w:t>浓度32微克/立方米，优良天数比例77.3%。全年PM</w:t>
      </w:r>
      <w:r>
        <w:rPr>
          <w:rFonts w:hint="default" w:ascii="Times New Roman" w:hAnsi="Times New Roman" w:eastAsia="方正仿宋_GBK" w:cs="Times New Roman"/>
          <w:sz w:val="32"/>
          <w:szCs w:val="32"/>
          <w:vertAlign w:val="subscript"/>
          <w:lang w:val="en-US" w:eastAsia="zh-CN"/>
        </w:rPr>
        <w:t>2.5</w:t>
      </w:r>
      <w:r>
        <w:rPr>
          <w:rFonts w:hint="default" w:ascii="Times New Roman" w:hAnsi="Times New Roman" w:eastAsia="方正仿宋_GBK" w:cs="Times New Roman"/>
          <w:sz w:val="32"/>
          <w:szCs w:val="32"/>
          <w:lang w:val="en-US" w:eastAsia="zh-CN"/>
        </w:rPr>
        <w:t>浓度达上级下达考核目标。土壤环境方面，重点建设用地和受污染耕地安全利用均保持100%。蓝天保卫战加力推进。实施44个2025年“夏病冬治”重点工程项目和20个限值限量园区增补项目，淘汰27台2蒸吨及以下生物质锅炉。摸排整治低效失效VOCs治理设施企业32家，完成106辆国一非道路移动机械和397辆国四及以下柴油货车淘汰工作，基本消除非道路移动机械“冒黑烟”现象。自11月1日起施行《关于扩大国三及以下排放标准柴油货车限制通行区域的通告》。修订完善857家单位重污染天气应急减排清单，落实重点行业绩效分级管理。碧水保卫战巩固提升。紧盯</w:t>
      </w:r>
      <w:r>
        <w:rPr>
          <w:rFonts w:hint="default" w:ascii="Times New Roman" w:hAnsi="Times New Roman" w:eastAsia="方正仿宋_GBK" w:cs="Times New Roman"/>
          <w:sz w:val="32"/>
          <w:szCs w:val="32"/>
          <w:lang w:eastAsia="zh-CN"/>
        </w:rPr>
        <w:t>全市重点河道、重点断面水质变化，及时发布水质预警，第一时间开展现场溯源排查及加密监测，</w:t>
      </w:r>
      <w:r>
        <w:rPr>
          <w:rFonts w:hint="default" w:ascii="Times New Roman" w:hAnsi="Times New Roman" w:eastAsia="方正仿宋_GBK" w:cs="Times New Roman"/>
          <w:sz w:val="32"/>
          <w:szCs w:val="32"/>
          <w:lang w:val="en-US" w:eastAsia="zh-CN"/>
        </w:rPr>
        <w:t>全力保障断面水质。1128个淮河流域入河排口整治销号，对全市41家重点涉磷行业企业开展排查整治。</w:t>
      </w:r>
      <w:r>
        <w:rPr>
          <w:rFonts w:hint="default" w:ascii="Times New Roman" w:hAnsi="Times New Roman" w:eastAsia="方正仿宋_GBK" w:cs="Times New Roman"/>
          <w:sz w:val="32"/>
          <w:szCs w:val="32"/>
          <w:lang w:eastAsia="zh-CN"/>
        </w:rPr>
        <w:t>实施34项年度水污染防治重点工程项目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实行</w:t>
      </w:r>
      <w:r>
        <w:rPr>
          <w:rFonts w:hint="default" w:ascii="Times New Roman" w:hAnsi="Times New Roman" w:eastAsia="方正仿宋_GBK" w:cs="Times New Roman"/>
          <w:sz w:val="32"/>
          <w:szCs w:val="32"/>
          <w:lang w:eastAsia="zh-CN"/>
        </w:rPr>
        <w:t>畜禽和南美白对虾</w:t>
      </w:r>
      <w:r>
        <w:rPr>
          <w:rFonts w:hint="default" w:ascii="Times New Roman" w:hAnsi="Times New Roman" w:eastAsia="方正仿宋_GBK" w:cs="Times New Roman"/>
          <w:sz w:val="32"/>
          <w:szCs w:val="32"/>
        </w:rPr>
        <w:t>养殖</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1人1池1户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管控，严格落实排水备案制度，严防违规直排。</w:t>
      </w:r>
      <w:r>
        <w:rPr>
          <w:rFonts w:hint="default" w:ascii="Times New Roman" w:hAnsi="Times New Roman" w:eastAsia="方正仿宋_GBK" w:cs="Times New Roman"/>
          <w:sz w:val="32"/>
          <w:szCs w:val="32"/>
          <w:lang w:val="en-US" w:eastAsia="zh-CN"/>
        </w:rPr>
        <w:t>净土保卫战稳步推进。</w:t>
      </w:r>
      <w:r>
        <w:rPr>
          <w:rFonts w:hint="default" w:ascii="Times New Roman" w:hAnsi="Times New Roman" w:eastAsia="方正仿宋_GBK" w:cs="Times New Roman"/>
          <w:sz w:val="32"/>
          <w:szCs w:val="32"/>
          <w:lang w:eastAsia="zh-CN"/>
        </w:rPr>
        <w:t>完成</w:t>
      </w:r>
      <w:r>
        <w:rPr>
          <w:rFonts w:hint="default" w:ascii="Times New Roman" w:hAnsi="Times New Roman" w:eastAsia="方正仿宋_GBK" w:cs="Times New Roman"/>
          <w:sz w:val="32"/>
          <w:szCs w:val="32"/>
          <w:lang w:val="en-US" w:eastAsia="zh-CN"/>
        </w:rPr>
        <w:t>129</w:t>
      </w:r>
      <w:r>
        <w:rPr>
          <w:rFonts w:hint="default" w:ascii="Times New Roman" w:hAnsi="Times New Roman" w:eastAsia="方正仿宋_GBK" w:cs="Times New Roman"/>
          <w:sz w:val="32"/>
          <w:szCs w:val="32"/>
          <w:lang w:eastAsia="zh-CN"/>
        </w:rPr>
        <w:t>个建设用地安全利用核查，督促</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家土壤污染重点监管单位落实法定义务。有序推进</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个污染地块风险</w:t>
      </w:r>
      <w:r>
        <w:rPr>
          <w:rFonts w:hint="default" w:ascii="Times New Roman" w:hAnsi="Times New Roman" w:eastAsia="方正仿宋_GBK" w:cs="Times New Roman"/>
          <w:sz w:val="32"/>
          <w:szCs w:val="32"/>
          <w:lang w:val="en-US" w:eastAsia="zh-CN"/>
        </w:rPr>
        <w:t>工程性管控</w:t>
      </w:r>
      <w:r>
        <w:rPr>
          <w:rFonts w:hint="default" w:ascii="Times New Roman" w:hAnsi="Times New Roman" w:eastAsia="方正仿宋_GBK" w:cs="Times New Roman"/>
          <w:sz w:val="32"/>
          <w:szCs w:val="32"/>
          <w:lang w:eastAsia="zh-CN"/>
        </w:rPr>
        <w:t>工作，严防违规利用。</w:t>
      </w:r>
      <w:r>
        <w:rPr>
          <w:rFonts w:hint="default" w:ascii="Times New Roman" w:hAnsi="Times New Roman" w:eastAsia="方正仿宋_GBK" w:cs="Times New Roman"/>
          <w:sz w:val="32"/>
          <w:szCs w:val="32"/>
          <w:lang w:val="en-US" w:eastAsia="zh-CN"/>
        </w:rPr>
        <w:t>加强对固废处置单位日常监督，推进电子联单化管理，持续完善全过程监控体系。压紧压实核与辐射安全监管，全市121家涉核单位完成年度辐射安全评估。累计完成177个行政村治理（管控）任务，农村生活污水治理（管控）率达83.5%。强化已建农污设施运维成效，对进出水水质落实全覆盖监测。</w:t>
      </w:r>
    </w:p>
    <w:p w14:paraId="7161F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稳步推进绿色低碳发展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深入推进减排工程，继续扩容排污总量储备库。与如东县开展总量指标交换，弥补个别因子的储备短板，今年已完成30个项目总量保障。提前介入区镇招商活动，把好源头准入关。支持滨海新区推进复配产业园建设，完成产业园规划环评修编审查工作。开展亲商助企大走访活动，广泛宣传最新科技及人才政策，梳理企业在技术、资金、政策等方面的需求。深入开展专家进企业、企业进高校院所系列产学研活动，推动科技成果转化，今年已先后推进产业供需配套12项，促成产学研合作项目8个。</w:t>
      </w:r>
    </w:p>
    <w:p w14:paraId="42C410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创新生态环境损害赔偿制度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全年办理22件生态环境损害赔偿案件，1件入选江苏省第四批生态环境损害赔偿十大典型案例，2件入选南通市2024年度生态环境损害赔偿磋商十大典型案例。</w:t>
      </w:r>
      <w:r>
        <w:rPr>
          <w:rFonts w:hint="default" w:ascii="Times New Roman" w:hAnsi="Times New Roman" w:eastAsia="方正仿宋_GBK" w:cs="Times New Roman"/>
          <w:sz w:val="32"/>
          <w:szCs w:val="32"/>
          <w:lang w:val="en-US" w:eastAsia="zh-CN"/>
        </w:rPr>
        <w:t>先后</w:t>
      </w:r>
      <w:r>
        <w:rPr>
          <w:rFonts w:hint="default" w:ascii="Times New Roman" w:hAnsi="Times New Roman" w:eastAsia="方正仿宋_GBK" w:cs="Times New Roman"/>
          <w:sz w:val="32"/>
          <w:szCs w:val="32"/>
        </w:rPr>
        <w:t>5例案件入选省级典型及提名表扬案例，数量居全省县区首位。</w:t>
      </w:r>
    </w:p>
    <w:p w14:paraId="4EA36B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规范重大决策管理流程</w:t>
      </w:r>
      <w:r>
        <w:rPr>
          <w:rFonts w:hint="default" w:ascii="Times New Roman" w:hAnsi="Times New Roman" w:eastAsia="方正仿宋_GBK" w:cs="Times New Roman"/>
          <w:sz w:val="32"/>
          <w:szCs w:val="32"/>
        </w:rPr>
        <w:t>。认真开展规范性文件清理，严格落实 “三重一大” 决策程序，重大决策广泛征求社会意见，专业性较强的决策召开专家论证会；坚持民主集中制，规范 “三重一大” 事项申请、上会、讨论、实施全流程，确保决策科学合法。</w:t>
      </w:r>
    </w:p>
    <w:p w14:paraId="7B3AC5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（二）践行法治为民，持续优化营商环境</w:t>
      </w:r>
    </w:p>
    <w:p w14:paraId="7180B8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推行包容审慎监管执法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严格规范涉企行政检查，实施“执法工单制管理”“扫码入企”，实现一次进门“一查清”，减少多头检查、重复检查，切实减轻企业负担。常态化开展“提醒式”执法，充分运用指导、建议、提醒、教育等非强制性监管方式，对符合情况的企业实施轻罚免罚，全年针对环境违法行为立案78件，同比下降18.75%；罚款金额307.1</w:t>
      </w:r>
      <w:r>
        <w:rPr>
          <w:rFonts w:hint="default" w:ascii="Times New Roman" w:hAnsi="Times New Roman" w:eastAsia="方正仿宋_GBK" w:cs="Times New Roman"/>
          <w:sz w:val="32"/>
          <w:szCs w:val="32"/>
          <w:lang w:val="en-US" w:eastAsia="zh-CN"/>
        </w:rPr>
        <w:t>269</w:t>
      </w:r>
      <w:r>
        <w:rPr>
          <w:rFonts w:hint="default" w:ascii="Times New Roman" w:hAnsi="Times New Roman" w:eastAsia="方正仿宋_GBK" w:cs="Times New Roman"/>
          <w:sz w:val="32"/>
          <w:szCs w:val="32"/>
          <w:lang w:val="en-US" w:eastAsia="zh-CN"/>
        </w:rPr>
        <w:t>万元，同比下降27%。其中，免于处罚案件13件，涉案金额396.2万，从轻处罚22件，涉案金额106.4万。全年共发放提醒函230余份，上门帮扶企业100余家，开展行业协会座谈会3次。</w:t>
      </w:r>
      <w:r>
        <w:rPr>
          <w:rFonts w:hint="default" w:ascii="Times New Roman" w:hAnsi="Times New Roman" w:eastAsia="方正仿宋_GBK" w:cs="Times New Roman"/>
          <w:sz w:val="32"/>
          <w:szCs w:val="32"/>
        </w:rPr>
        <w:t>移送行政拘留3件，办理行政诉讼2件且无败诉。</w:t>
      </w:r>
    </w:p>
    <w:p w14:paraId="7DDB80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提升政务服务效能</w:t>
      </w:r>
      <w:r>
        <w:rPr>
          <w:rFonts w:hint="default" w:ascii="Times New Roman" w:hAnsi="Times New Roman" w:eastAsia="方正仿宋_GBK" w:cs="Times New Roman"/>
          <w:sz w:val="32"/>
          <w:szCs w:val="32"/>
        </w:rPr>
        <w:t>。深化生态环境领域服务保障，围绕企业技术、资金、政策需求精准对接，推动科技成果转化落地；助力企业参评环保示范性企业，45家企业获评南通市环保示范性企业，以生态环境高水平保护推动企业高质量发展。</w:t>
      </w:r>
      <w:r>
        <w:rPr>
          <w:rFonts w:hint="default" w:ascii="Times New Roman" w:hAnsi="Times New Roman" w:eastAsia="方正仿宋_GBK" w:cs="Times New Roman"/>
          <w:sz w:val="32"/>
          <w:szCs w:val="32"/>
          <w:lang w:val="en-US" w:eastAsia="zh-CN"/>
        </w:rPr>
        <w:t>创新实践护航绿色发展。实施环评审批和排污许可“同步受理、联合审批、一次办结”，节省企业办件时长20个工作日，相关经验做法被新华日报、交汇点新闻等媒体报道。</w:t>
      </w:r>
      <w:r>
        <w:rPr>
          <w:rFonts w:hint="default" w:ascii="Times New Roman" w:hAnsi="Times New Roman" w:eastAsia="方正仿宋_GBK" w:cs="Times New Roman"/>
          <w:sz w:val="32"/>
          <w:szCs w:val="32"/>
        </w:rPr>
        <w:t>指导32家企业完成信用修复，完善有奖举报和公众听证制度，保障企业和群众环境知情权、监督权。</w:t>
      </w:r>
    </w:p>
    <w:p w14:paraId="03DE97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（三）建强制度体系，提升行政执法质量</w:t>
      </w:r>
    </w:p>
    <w:p w14:paraId="4E7648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全面落实行政执法三项制度</w:t>
      </w:r>
      <w:r>
        <w:rPr>
          <w:rFonts w:hint="default" w:ascii="Times New Roman" w:hAnsi="Times New Roman" w:eastAsia="方正仿宋_GBK" w:cs="Times New Roman"/>
          <w:sz w:val="32"/>
          <w:szCs w:val="32"/>
        </w:rPr>
        <w:t xml:space="preserve">。推行行政执法公示制度，实现执法前、中、后全流程公开，执法结果通过政府门户网站向社会公示；落实行政执法全过程记录制度，使用全省环境移动执法平台按 “八步法” 执法，配35台移动执法记录仪、各分局 </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套执法平板和移动打印机，实现执法过程全程记录、实时上传；严格重大执法决定法制审核制度，明确法规宣教科为审核责任部门，建立内部审查程序，重大疑难案件邀请法律顾问、上级部门及专家参与审核。</w:t>
      </w:r>
    </w:p>
    <w:p w14:paraId="69F2EE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强化执法案卷和听证管理</w:t>
      </w:r>
      <w:r>
        <w:rPr>
          <w:rFonts w:hint="default" w:ascii="Times New Roman" w:hAnsi="Times New Roman" w:eastAsia="方正仿宋_GBK" w:cs="Times New Roman"/>
          <w:sz w:val="32"/>
          <w:szCs w:val="32"/>
        </w:rPr>
        <w:t>。成立案审会领导小组，全年召开15期会议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审查案件77件次；严格落实重大行政处罚听证制度，2025年召开2次行政处罚听证会，邀请执法、监测人员参会，充分保障当事人合法权益。</w:t>
      </w:r>
    </w:p>
    <w:p w14:paraId="2179A3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锻造高素质环保铁军队伍</w:t>
      </w:r>
      <w:r>
        <w:rPr>
          <w:rFonts w:hint="default" w:ascii="Times New Roman" w:hAnsi="Times New Roman" w:eastAsia="方正仿宋_GBK" w:cs="Times New Roman"/>
          <w:sz w:val="32"/>
          <w:szCs w:val="32"/>
        </w:rPr>
        <w:t>。按照“全年、全员、全过程”的练兵要求，先后选派1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参加部、省、市各级异地监督帮扶检查。在全市生态环境执法技能竞赛中获团队三等奖，两名执法人员分别获个人第四、第五名；一名执法人员在全市核与辐射执法技能竞赛获优秀个人；一名执法人员在全市突发环境事件应急响应技能竞赛获优秀个人。</w:t>
      </w:r>
    </w:p>
    <w:p w14:paraId="60E96A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（四）拓展工作思路，打造法治建设特色</w:t>
      </w:r>
    </w:p>
    <w:p w14:paraId="707D05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全力打造数字法治政府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持续推进排污单位用电监控、视频监控安装联网工作，水、气环境监管重点单位在线监控设施安装联网率100%。推动监测站实验室资质认定能力扩项，分析能力和应急监测能力持续增强。强化在线监控、用电监控、走航车、无人机等科技手段运用，累计开展非现场执法919家次，今年以来，非现场执法数量占比达52.9%，比去年增加17.5个百分点。</w:t>
      </w:r>
    </w:p>
    <w:p w14:paraId="0CF577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深化多元普法宣传格局</w:t>
      </w:r>
      <w:r>
        <w:rPr>
          <w:rFonts w:hint="default" w:ascii="Times New Roman" w:hAnsi="Times New Roman" w:eastAsia="方正仿宋_GBK" w:cs="Times New Roman"/>
          <w:sz w:val="32"/>
          <w:szCs w:val="32"/>
        </w:rPr>
        <w:t>。局负责人走进《政风行风热线》《法治热线》回应群众关切；</w:t>
      </w:r>
      <w:r>
        <w:rPr>
          <w:rFonts w:hint="default" w:ascii="Times New Roman" w:hAnsi="Times New Roman" w:eastAsia="方正仿宋_GBK" w:cs="Times New Roman"/>
          <w:sz w:val="32"/>
          <w:szCs w:val="32"/>
          <w:lang w:val="en-US" w:eastAsia="zh-CN"/>
        </w:rPr>
        <w:t>开展“监管送法、服务惠企”活动，赴各区镇开展普法宣讲活动，累计覆盖企业800余家次。累计开展“白名单体检”“邀约式体检”12家次，帮助企业纾困解难、指导企业合规经营。线上线下齐发力，围绕“六五环境日”、“生物多样性日”等主题开展形式多样的科普展示和宣传活动，构建多元参与行动格局。</w:t>
      </w:r>
    </w:p>
    <w:p w14:paraId="0505A2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健全矛盾纠纷化解机制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完成二轮央督反馈乐百年健康小镇问题现场验收销号工作，完成二轮央、省督反馈问题现场验收销号工作。三轮央督交办的30个信访件全部办结。同时，对历次督察中已完成整改的问题常态化组织“回头看”，自查自纠、举一反三，做到整改一个问题、补齐一类短板。</w:t>
      </w:r>
      <w:r>
        <w:rPr>
          <w:rFonts w:hint="default" w:ascii="Times New Roman" w:hAnsi="Times New Roman" w:eastAsia="方正仿宋_GBK" w:cs="Times New Roman"/>
          <w:sz w:val="32"/>
          <w:szCs w:val="32"/>
        </w:rPr>
        <w:t>对通榆河及主要供水通道干流两岸1千米范围内开展</w:t>
      </w:r>
      <w:r>
        <w:rPr>
          <w:rFonts w:hint="default" w:ascii="Times New Roman" w:hAnsi="Times New Roman" w:eastAsia="方正仿宋_GBK" w:cs="Times New Roman"/>
          <w:sz w:val="32"/>
          <w:szCs w:val="32"/>
          <w:lang w:val="en-US" w:eastAsia="zh-CN"/>
        </w:rPr>
        <w:t>全面</w:t>
      </w:r>
      <w:r>
        <w:rPr>
          <w:rFonts w:hint="default" w:ascii="Times New Roman" w:hAnsi="Times New Roman" w:eastAsia="方正仿宋_GBK" w:cs="Times New Roman"/>
          <w:sz w:val="32"/>
          <w:szCs w:val="32"/>
        </w:rPr>
        <w:t>排查，</w:t>
      </w:r>
      <w:r>
        <w:rPr>
          <w:rFonts w:hint="default" w:ascii="Times New Roman" w:hAnsi="Times New Roman" w:eastAsia="方正仿宋_GBK" w:cs="Times New Roman"/>
          <w:sz w:val="32"/>
          <w:szCs w:val="32"/>
          <w:lang w:val="en-US" w:eastAsia="zh-CN"/>
        </w:rPr>
        <w:t>积极稳妥推进问题清零。深化噪声异味污染治理。聚焦重点领域、重点行业、重点时段，深入开展群众“房前屋后”突出生态环境问题整治攻坚。加大排查整治力度，实施</w:t>
      </w:r>
      <w:r>
        <w:rPr>
          <w:rFonts w:hint="default" w:ascii="Times New Roman" w:hAnsi="Times New Roman" w:eastAsia="方正仿宋_GBK" w:cs="Times New Roman"/>
          <w:sz w:val="32"/>
          <w:szCs w:val="32"/>
          <w:lang w:eastAsia="zh-CN"/>
        </w:rPr>
        <w:t>每</w:t>
      </w:r>
      <w:r>
        <w:rPr>
          <w:rFonts w:hint="default" w:ascii="Times New Roman" w:hAnsi="Times New Roman" w:eastAsia="方正仿宋_GBK" w:cs="Times New Roman"/>
          <w:sz w:val="32"/>
          <w:szCs w:val="32"/>
          <w:lang w:val="en-US" w:eastAsia="zh-CN"/>
        </w:rPr>
        <w:t>月环保为民服务项目，用好有奖举报制度，定期开展领导带案下访，全力化解影响群众生活的“沉疴旧疾”。我市环境信访总量持续下降，各级信访及时受理率和按期办结率均达到100%，市级以上越级信访同比下降51.6%。</w:t>
      </w:r>
    </w:p>
    <w:p w14:paraId="31E6A2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强化行政权力制约监督</w:t>
      </w:r>
      <w:r>
        <w:rPr>
          <w:rFonts w:hint="default" w:ascii="Times New Roman" w:hAnsi="Times New Roman" w:eastAsia="方正仿宋_GBK" w:cs="Times New Roman"/>
          <w:sz w:val="32"/>
          <w:szCs w:val="32"/>
        </w:rPr>
        <w:t>。严格执行 “三会一课”、领导干部双重组织生活制度，党组中心组每月开展学习；加强党风廉政建设，实现谈心谈话、批评教育全覆盖；强化 “双随机、一公开” 监管，将其作为日常检查主要方式；探索电子化行政处罚案件管理，规范执法文书和案卷电子化标准，推进 “不见面” 行政执法审查。</w:t>
      </w:r>
    </w:p>
    <w:p w14:paraId="6B19AA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bookmarkStart w:id="0" w:name="_GoBack"/>
      <w:bookmarkEnd w:id="0"/>
      <w:r>
        <w:rPr>
          <w:rFonts w:hint="default" w:ascii="Times New Roman" w:hAnsi="Times New Roman" w:eastAsia="方正仿宋_GBK" w:cs="Times New Roman"/>
          <w:sz w:val="32"/>
          <w:szCs w:val="32"/>
        </w:rPr>
        <w:t>提升环境应急处置能力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强化风险源头管控。将企业环境安全情况纳入执法检查必查项，会同应急、消防、公安等部门定期开展联合应急演练，不断提升环境应急实战水平。全年处置应急突发事件7件，事故废水均得到有效收集，未次生环境污染事件。常态化开展环境安全隐患排查，今年以来累计排查环境安全隐患51个，立案4件，建立问题动态清单，指导督促企业及时整改闭环。</w:t>
      </w:r>
    </w:p>
    <w:p w14:paraId="2B1624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二、主要负责人履行推进法治建设第一责任人职责的情况</w:t>
      </w:r>
    </w:p>
    <w:p w14:paraId="2309DD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（一）加强法治学习，筑牢依法行政思想根基</w:t>
      </w:r>
    </w:p>
    <w:p w14:paraId="793426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深入学习贯彻习近平总书记全面依法治国新理念新思想新战略，认真落实上级法治建设决策部署，践行 “领导干部要做尊法学法守法用法的模范” 要求，将依法行政作为核心工作职责。带头学法用法，坚持记录学法笔记，深化领导干部学法考法制度，制定全局学法计划，通过集中学习、中心组学习、在线学习等多种方式，提升全体人员法律法规理论水平，为依法行政提供坚实理论支撑。</w:t>
      </w:r>
    </w:p>
    <w:p w14:paraId="61F9F5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（二）强化责任落实，构建依法行政制度体系</w:t>
      </w:r>
    </w:p>
    <w:p w14:paraId="6B86E3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局主要负责人切实履行法治建设第一责任人职责，将法治政府建设与生态环境保护工作同部署、同推进、同落实。组织制定《2025年生态环境法治建设重点工作》，召开全局法治政府建设工作会议，统筹安排年度法治工作；主持召开行政处罚案件案审会，实现所有行政处罚案件集体审议决策；坚持依法科学民主决策，组织开展规范性文件清理，严格落实 “三重一大” 决策程序，重大决策广泛征求意见、开展专家论证，确保决策合法合规。</w:t>
      </w:r>
    </w:p>
    <w:p w14:paraId="49A45F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（三）严格依法监管，压实生态环境法治责任</w:t>
      </w:r>
    </w:p>
    <w:p w14:paraId="3E998D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带头坚持依法依规开展生态环境监管，严格落实行政执法各项制度，规范执法自由裁量权，杜绝执法 “一刀切”；强化执法监督管理，常态化开展执法检查和案卷评查，督促执法人员规范执法行为；推动执法与服务并重，带头开展亲商助企走访和环保为民服务，解决企业和群众急难愁盼的生态环境问题，持续优化营商环境，保持亲清政商关系。</w:t>
      </w:r>
    </w:p>
    <w:p w14:paraId="7D18D7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三、存在不足和原因</w:t>
      </w:r>
    </w:p>
    <w:p w14:paraId="0D7A5B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 年，我局法治政府建设工作取得一定成效，但对照法治机关建设和生态环境治理现代化要求，仍存在一些短板和不足：</w:t>
      </w:r>
    </w:p>
    <w:p w14:paraId="5C0D73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执法能力建设仍有短板</w:t>
      </w:r>
      <w:r>
        <w:rPr>
          <w:rFonts w:hint="default" w:ascii="Times New Roman" w:hAnsi="Times New Roman" w:eastAsia="方正仿宋_GBK" w:cs="Times New Roman"/>
          <w:sz w:val="32"/>
          <w:szCs w:val="32"/>
        </w:rPr>
        <w:t>。执法人员对各类自动监控数据分析研判水平不足，在线监测、科技执法设备的运用熟练度和灵活度不够，非现场监管数据挖掘能力薄弱，通过非现场数据发现的违法线索较少，在线监控弄虚作假等大案要案查办力度不足，未能充分发挥科技执法的效能。</w:t>
      </w:r>
    </w:p>
    <w:p w14:paraId="1DA561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普法宣传效能有待提升</w:t>
      </w:r>
      <w:r>
        <w:rPr>
          <w:rFonts w:hint="default" w:ascii="Times New Roman" w:hAnsi="Times New Roman" w:eastAsia="方正仿宋_GBK" w:cs="Times New Roman"/>
          <w:sz w:val="32"/>
          <w:szCs w:val="32"/>
        </w:rPr>
        <w:t>。环保普法工作的深度和广度仍需拓展，部分企业生态环境保护意识不到位，企业法人参与普法培训的积极性不高，多数企业缺少环保专职管理人员，导致环保政策法规落地执行效果不佳，因管理不善引发的环境违法行为时有发生；社会面普法宣传的形式和内容较为单一，群众参与度和知晓率有待进一步提高。</w:t>
      </w:r>
    </w:p>
    <w:p w14:paraId="3FD24B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三是</w:t>
      </w:r>
      <w:r>
        <w:rPr>
          <w:rFonts w:hint="default" w:ascii="Times New Roman" w:hAnsi="Times New Roman" w:eastAsia="方正仿宋_GBK" w:cs="Times New Roman"/>
          <w:sz w:val="32"/>
          <w:szCs w:val="32"/>
        </w:rPr>
        <w:t>数字执法应用不够深入</w:t>
      </w:r>
      <w:r>
        <w:rPr>
          <w:rFonts w:hint="default" w:ascii="Times New Roman" w:hAnsi="Times New Roman" w:eastAsia="方正仿宋_GBK" w:cs="Times New Roman"/>
          <w:sz w:val="32"/>
          <w:szCs w:val="32"/>
        </w:rPr>
        <w:t>。虽然建成污染源自动监控系统和非现场监管体系，但各监测监控数据的融合共享和综合分析能力不足，数据驱动执法、精准执法的机制尚未完全建立，电子化执法文书和案卷管理的规范化水平仍需提升。</w:t>
      </w:r>
    </w:p>
    <w:p w14:paraId="447486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四、2026年推进法治政府建设的主要安排</w:t>
      </w:r>
    </w:p>
    <w:p w14:paraId="41274F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2026年，我局将以习近平生态文明思想和习近平法治思想为指引，深入贯彻落实上级关于法治政府建设的决策部署，坚持依法行政、依法治污，以更高标准、更实举措推进生态环境法治建设，以法治力量护航海安生态环境质量持续改善，协同推动经济高质量发展和生态环境高水平保护。</w:t>
      </w:r>
    </w:p>
    <w:p w14:paraId="711480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（一）坚持法治思维，提升依法履职能力</w:t>
      </w:r>
    </w:p>
    <w:p w14:paraId="4AB40D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持续提高政治站位，把法治建设贯穿生态环境保护全过程，规范行政执法自由裁量权，坚决杜绝 “一刀切” 和简单粗暴处置方式。深化机关作风建设，常态开展廉政警示教育，驰而不息纠 “四风”，扎紧织密拒腐防变制度笼子。完善领导班子和全体人员学法制度，常态化开展生态环境法律法规和执法技能培训，提升全员法治思维和依法行政能力，聚焦营商环境提升，坚持监管与服务并重，持续优化亲清政商关系。</w:t>
      </w:r>
    </w:p>
    <w:p w14:paraId="0EE7EB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（二）坚持依法监管，规范行政执法行为</w:t>
      </w:r>
    </w:p>
    <w:p w14:paraId="51D52C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严格规范涉企行政检查，全面实施 “执法工单制管理”“扫码入企”，实现一次进门 “一查清”，切实减少多头检查、重复检查，减轻企业负担。持续落实行政执法公示、全过程记录、重大执法决定法制审核三项制度，提升行政执法透明度和规范化水平。建立重大复杂案件研讨机制，邀请专家、学者和专业律师参与案件审查，确保处罚合法公正。推动党员干部深入执法一线、企业车间，在实战中锤炼本领，锻造敢打硬仗、能打胜仗、作风优良的环保铁军队伍。</w:t>
      </w:r>
    </w:p>
    <w:p w14:paraId="5643C3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（三）坚持综合施策，深化多元服务保障</w:t>
      </w:r>
    </w:p>
    <w:p w14:paraId="02B05B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持续开展亲商助企和环保为民服务，深化 “监管送法、服务惠企” 活动，为企业提供精准的政策宣讲和技术指导，推动企业落实环保主体责任。健全企业信用修复指导机制，帮助企业及时修复环境信用，助力企业高质量发展。深化生态环境损害赔偿制度实践，积极培育典型案例，让环境破坏者承担相应赔偿责任。推进排污许可 “一证式” 监管，完善排污总量储备和指标调配机制，推动环境要素资源向优质企业集中。</w:t>
      </w:r>
    </w:p>
    <w:p w14:paraId="626C0E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（四）坚持固本强基，夯实法治建设基础</w:t>
      </w:r>
    </w:p>
    <w:p w14:paraId="37FE26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一是提升科技执法水平</w:t>
      </w:r>
      <w:r>
        <w:rPr>
          <w:rFonts w:hint="default" w:ascii="Times New Roman" w:hAnsi="Times New Roman" w:eastAsia="方正仿宋_GBK" w:cs="Times New Roman"/>
          <w:sz w:val="32"/>
          <w:szCs w:val="32"/>
          <w:lang w:val="en-US" w:eastAsia="zh-CN"/>
        </w:rPr>
        <w:t>。加强执法人员科技设备操作和数据分析培训，提升自动监控数据、非现场监管数据的研判能力，加大在线监控弄虚作假等违法行为查办力度，充分发挥科技执法在精准监管、高效执法中的作用。</w:t>
      </w:r>
      <w:r>
        <w:rPr>
          <w:rFonts w:hint="default" w:ascii="Times New Roman" w:hAnsi="Times New Roman" w:eastAsia="方正仿宋_GBK" w:cs="Times New Roman"/>
          <w:sz w:val="32"/>
          <w:szCs w:val="32"/>
          <w:lang w:val="en-US" w:eastAsia="zh-CN"/>
        </w:rPr>
        <w:t>二是增强普法宣传实效</w:t>
      </w:r>
      <w:r>
        <w:rPr>
          <w:rFonts w:hint="default" w:ascii="Times New Roman" w:hAnsi="Times New Roman" w:eastAsia="方正仿宋_GBK" w:cs="Times New Roman"/>
          <w:sz w:val="32"/>
          <w:szCs w:val="32"/>
          <w:lang w:val="en-US" w:eastAsia="zh-CN"/>
        </w:rPr>
        <w:t>。严格落实 “谁执法谁普法” 责任制，将生态环境法治宣传与业务工作深度融合，针对企业、群众不同需求开展精准普法，强化企业法人环保培训，指导企业配备专职环保管理人员；丰富社会面普法形式和内容，利用新媒体、线下活动等多种渠道开展宣传，构建全民参与的生态环境普法格局。</w:t>
      </w:r>
      <w:r>
        <w:rPr>
          <w:rFonts w:hint="default" w:ascii="Times New Roman" w:hAnsi="Times New Roman" w:eastAsia="方正仿宋_GBK" w:cs="Times New Roman"/>
          <w:sz w:val="32"/>
          <w:szCs w:val="32"/>
          <w:lang w:val="en-US" w:eastAsia="zh-CN"/>
        </w:rPr>
        <w:t>三是深化数字法治政府建设</w:t>
      </w:r>
      <w:r>
        <w:rPr>
          <w:rFonts w:hint="default" w:ascii="Times New Roman" w:hAnsi="Times New Roman" w:eastAsia="方正仿宋_GBK" w:cs="Times New Roman"/>
          <w:sz w:val="32"/>
          <w:szCs w:val="32"/>
          <w:lang w:val="en-US" w:eastAsia="zh-CN"/>
        </w:rPr>
        <w:t>。推进各监测监控系统数据融合共享，提升数据综合分析和应用能力，完善非现场监管体系；规范执法文书和案卷电子化管理，提升 “不见面” 行政执法审查效率和规范化水平，以数字化赋能生态环境法治建设。</w:t>
      </w:r>
    </w:p>
    <w:p w14:paraId="67F5747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sectPr>
      <w:footerReference r:id="rId3" w:type="default"/>
      <w:pgSz w:w="11906" w:h="16838"/>
      <w:pgMar w:top="1701"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3C0041" w:csb1="A0080000"/>
  </w:font>
  <w:font w:name="方正小标宋简体">
    <w:panose1 w:val="02000000000000000000"/>
    <w:charset w:val="86"/>
    <w:family w:val="auto"/>
    <w:pitch w:val="default"/>
    <w:sig w:usb0="A00002BF" w:usb1="184F6CFA" w:usb2="00000012" w:usb3="00000000" w:csb0="00040001" w:csb1="00000000"/>
  </w:font>
  <w:font w:name="SimSun-ExtB">
    <w:panose1 w:val="02010609060101010101"/>
    <w:charset w:val="86"/>
    <w:family w:val="auto"/>
    <w:pitch w:val="default"/>
    <w:sig w:usb0="00000001" w:usb1="02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769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A5C17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A5C17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7E31"/>
    <w:rsid w:val="03DF70E9"/>
    <w:rsid w:val="06680D11"/>
    <w:rsid w:val="069761AE"/>
    <w:rsid w:val="134D09A8"/>
    <w:rsid w:val="13D83EAC"/>
    <w:rsid w:val="15271449"/>
    <w:rsid w:val="159B3E30"/>
    <w:rsid w:val="15A93017"/>
    <w:rsid w:val="16E53CF9"/>
    <w:rsid w:val="1A110E9E"/>
    <w:rsid w:val="212C5413"/>
    <w:rsid w:val="2EE76BCE"/>
    <w:rsid w:val="53B15DDD"/>
    <w:rsid w:val="541D2558"/>
    <w:rsid w:val="558B6968"/>
    <w:rsid w:val="592D7E31"/>
    <w:rsid w:val="5D4F626D"/>
    <w:rsid w:val="642F4DB7"/>
    <w:rsid w:val="6476245E"/>
    <w:rsid w:val="69D72936"/>
    <w:rsid w:val="6C07295B"/>
    <w:rsid w:val="72976A9F"/>
    <w:rsid w:val="78CC3EAC"/>
    <w:rsid w:val="7A296C72"/>
    <w:rsid w:val="7F9D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2026-03-04T07:20:00Z</dcterms:created>
  <dc:creator>全都是泡沫</dc:creator>
  <cp:lastModifiedBy>全都是泡沫</cp:lastModifiedBy>
  <dcterms:modified xsi:type="dcterms:W3CDTF">2026-03-04T08:05:06Z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A326D88103EF4CA89F0BC041C64E14E7_11</vt:lpwstr>
  </property>
  <property fmtid="{D5CDD505-2E9C-101B-9397-08002B2CF9AE}" pid="4" name="KSOTemplateDocerSaveRecord">
    <vt:lpwstr>eyJoZGlkIjoiMTdlZGRlNDlhOTM3NDdmZTMzZDA1NzcyZDI3ZTYyMmQiLCJ1c2VySWQiOiIyNjI5ODMxMzAifQ==</vt:lpwstr>
  </property>
</Properties>
</file>