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A4" w:rsidRDefault="00AB16F5">
      <w:pPr>
        <w:pStyle w:val="a3"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20</w:t>
      </w:r>
      <w:r>
        <w:rPr>
          <w:rFonts w:eastAsia="方正小标宋简体" w:hint="eastAsia"/>
          <w:color w:val="000000" w:themeColor="text1"/>
          <w:sz w:val="44"/>
          <w:szCs w:val="44"/>
        </w:rPr>
        <w:t>20</w:t>
      </w:r>
      <w:r>
        <w:rPr>
          <w:rFonts w:eastAsia="方正小标宋简体"/>
          <w:color w:val="000000" w:themeColor="text1"/>
          <w:sz w:val="44"/>
          <w:szCs w:val="44"/>
        </w:rPr>
        <w:t>年</w:t>
      </w:r>
      <w:r>
        <w:rPr>
          <w:rFonts w:eastAsia="方正小标宋简体" w:hint="eastAsia"/>
          <w:color w:val="000000" w:themeColor="text1"/>
          <w:sz w:val="44"/>
          <w:szCs w:val="44"/>
        </w:rPr>
        <w:t>市政府</w:t>
      </w:r>
      <w:r>
        <w:rPr>
          <w:rFonts w:eastAsia="方正小标宋简体"/>
          <w:color w:val="000000" w:themeColor="text1"/>
          <w:sz w:val="44"/>
          <w:szCs w:val="44"/>
        </w:rPr>
        <w:t>为民办实事项目</w:t>
      </w:r>
      <w:r>
        <w:rPr>
          <w:rFonts w:eastAsia="方正小标宋简体" w:hint="eastAsia"/>
          <w:color w:val="000000" w:themeColor="text1"/>
          <w:sz w:val="44"/>
          <w:szCs w:val="44"/>
        </w:rPr>
        <w:t>月度工作</w:t>
      </w:r>
      <w:r>
        <w:rPr>
          <w:rFonts w:eastAsia="方正小标宋简体"/>
          <w:color w:val="000000" w:themeColor="text1"/>
          <w:sz w:val="44"/>
          <w:szCs w:val="44"/>
        </w:rPr>
        <w:t>进度表</w:t>
      </w:r>
      <w:r>
        <w:rPr>
          <w:rFonts w:eastAsia="方正小标宋简体" w:hint="eastAsia"/>
          <w:color w:val="000000" w:themeColor="text1"/>
          <w:sz w:val="44"/>
          <w:szCs w:val="44"/>
        </w:rPr>
        <w:t>（生态环境局）</w:t>
      </w:r>
    </w:p>
    <w:tbl>
      <w:tblPr>
        <w:tblpPr w:leftFromText="180" w:rightFromText="180" w:vertAnchor="text" w:horzAnchor="page" w:tblpX="1566" w:tblpY="2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837"/>
        <w:gridCol w:w="2798"/>
        <w:gridCol w:w="1102"/>
        <w:gridCol w:w="885"/>
        <w:gridCol w:w="6815"/>
        <w:gridCol w:w="860"/>
      </w:tblGrid>
      <w:tr w:rsidR="005025A4">
        <w:trPr>
          <w:trHeight w:val="841"/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责任</w:t>
            </w:r>
          </w:p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实事内容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协同</w:t>
            </w:r>
          </w:p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分管</w:t>
            </w:r>
          </w:p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市长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最新进度（</w:t>
            </w:r>
            <w:r>
              <w:rPr>
                <w:rFonts w:hAnsi="宋体" w:hint="eastAsia"/>
                <w:b/>
                <w:color w:val="000000" w:themeColor="text1"/>
                <w:szCs w:val="21"/>
              </w:rPr>
              <w:t>1</w:t>
            </w:r>
            <w:r>
              <w:rPr>
                <w:rFonts w:hAnsi="宋体" w:hint="eastAsia"/>
                <w:b/>
                <w:color w:val="000000" w:themeColor="text1"/>
                <w:szCs w:val="21"/>
              </w:rPr>
              <w:t>2</w:t>
            </w:r>
            <w:r>
              <w:rPr>
                <w:rFonts w:hAnsi="宋体"/>
                <w:b/>
                <w:color w:val="000000" w:themeColor="text1"/>
                <w:szCs w:val="21"/>
              </w:rPr>
              <w:t>月底）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是否</w:t>
            </w:r>
          </w:p>
          <w:p w:rsidR="005025A4" w:rsidRDefault="00AB16F5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达序时</w:t>
            </w:r>
          </w:p>
        </w:tc>
      </w:tr>
      <w:tr w:rsidR="005025A4">
        <w:trPr>
          <w:trHeight w:val="28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态环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境局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推进农村环境“四清四化”行动，全域打造环境“整洁村”，并对已通过验收“整洁村”实施动态管理；积极组织开展环境整治“先进村、示范村”创建验收。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财政局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丁兴育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rPr>
                <w:rFonts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根据工作安排，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月中旬市整治办重点对各区镇、街道申报“先进村”的村进行了暗访检查，发现存在少量问题并及时予以交办，要求在规定时间内整改。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中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下旬</w:t>
            </w:r>
            <w:r w:rsidR="000E7811"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，对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各区镇、街道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申报“先进村”</w:t>
            </w:r>
            <w:r w:rsidR="000E7811"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的村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进行复查验收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，对被查村所有村民小组围绕“四清四化”工作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要求全覆盖检查，确保农村环境保持干净整洁有序。</w:t>
            </w:r>
          </w:p>
          <w:p w:rsidR="005025A4" w:rsidRDefault="00AB16F5">
            <w:pPr>
              <w:spacing w:line="360" w:lineRule="exact"/>
              <w:rPr>
                <w:rFonts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截止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月底，</w:t>
            </w:r>
            <w:r>
              <w:rPr>
                <w:rFonts w:hAnsi="宋体"/>
                <w:bCs/>
                <w:color w:val="000000" w:themeColor="text1"/>
                <w:sz w:val="24"/>
                <w:szCs w:val="24"/>
              </w:rPr>
              <w:t>全市共抽查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80</w:t>
            </w:r>
            <w:r>
              <w:rPr>
                <w:rFonts w:hAnsi="宋体"/>
                <w:bCs/>
                <w:color w:val="000000" w:themeColor="text1"/>
                <w:sz w:val="24"/>
                <w:szCs w:val="24"/>
              </w:rPr>
              <w:t>个村次，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检查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发现问题整改率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确保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达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100%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。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年底前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将对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个“先进村”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和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个“示范村”验收结果予以公布。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是</w:t>
            </w:r>
          </w:p>
        </w:tc>
      </w:tr>
      <w:tr w:rsidR="005025A4">
        <w:trPr>
          <w:trHeight w:val="29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5025A4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态环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境局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提档升级农村垃圾收运体系，改造村级垃圾中转房（点）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座，购置垃圾转运桶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35000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只、垃圾转运车辆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210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辆。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各区镇</w:t>
            </w:r>
          </w:p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财政局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25A4" w:rsidRDefault="00AB16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丁兴育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rPr>
                <w:rFonts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已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完成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改造村级垃圾中转房（点）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200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座；购置垃圾转运桶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35000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只、垃圾转运车辆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210</w:t>
            </w:r>
            <w:r>
              <w:rPr>
                <w:rFonts w:hAnsi="宋体" w:hint="eastAsia"/>
                <w:bCs/>
                <w:color w:val="000000" w:themeColor="text1"/>
                <w:sz w:val="24"/>
                <w:szCs w:val="24"/>
              </w:rPr>
              <w:t>辆。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5A4" w:rsidRDefault="00AB16F5">
            <w:pPr>
              <w:spacing w:line="36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是</w:t>
            </w:r>
          </w:p>
        </w:tc>
      </w:tr>
    </w:tbl>
    <w:p w:rsidR="005025A4" w:rsidRDefault="005025A4"/>
    <w:sectPr w:rsidR="005025A4" w:rsidSect="00502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F5" w:rsidRDefault="00AB16F5" w:rsidP="000E7811">
      <w:r>
        <w:separator/>
      </w:r>
    </w:p>
  </w:endnote>
  <w:endnote w:type="continuationSeparator" w:id="1">
    <w:p w:rsidR="00AB16F5" w:rsidRDefault="00AB16F5" w:rsidP="000E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F5" w:rsidRDefault="00AB16F5" w:rsidP="000E7811">
      <w:r>
        <w:separator/>
      </w:r>
    </w:p>
  </w:footnote>
  <w:footnote w:type="continuationSeparator" w:id="1">
    <w:p w:rsidR="00AB16F5" w:rsidRDefault="00AB16F5" w:rsidP="000E7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5A4"/>
    <w:rsid w:val="000E7811"/>
    <w:rsid w:val="005025A4"/>
    <w:rsid w:val="00AB16F5"/>
    <w:rsid w:val="1A9C6A43"/>
    <w:rsid w:val="330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5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0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E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78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2020-12-24T02:20:00Z</dcterms:created>
  <dcterms:modified xsi:type="dcterms:W3CDTF">2020-12-24T06:44:00Z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