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1B3" w:rsidRPr="004558CA" w:rsidRDefault="007B5689" w:rsidP="00CA6FD5">
      <w:pPr>
        <w:spacing w:line="700" w:lineRule="exact"/>
        <w:jc w:val="center"/>
        <w:rPr>
          <w:rFonts w:ascii="仿宋" w:eastAsia="仿宋" w:hAnsi="仿宋"/>
          <w:sz w:val="40"/>
          <w:szCs w:val="44"/>
        </w:rPr>
      </w:pPr>
      <w:r w:rsidRPr="004558CA">
        <w:rPr>
          <w:rFonts w:ascii="仿宋" w:eastAsia="仿宋" w:hAnsi="仿宋" w:hint="eastAsia"/>
          <w:sz w:val="40"/>
          <w:szCs w:val="44"/>
        </w:rPr>
        <w:t>《</w:t>
      </w:r>
      <w:r w:rsidR="004741B8" w:rsidRPr="004558CA">
        <w:rPr>
          <w:rFonts w:ascii="仿宋" w:eastAsia="仿宋" w:hAnsi="仿宋" w:hint="eastAsia"/>
          <w:sz w:val="40"/>
          <w:szCs w:val="44"/>
        </w:rPr>
        <w:t>海安市墩头镇总体规划（2013-2030）（2018修改）</w:t>
      </w:r>
      <w:r w:rsidRPr="004558CA">
        <w:rPr>
          <w:rFonts w:ascii="仿宋" w:eastAsia="仿宋" w:hAnsi="仿宋" w:hint="eastAsia"/>
          <w:sz w:val="40"/>
          <w:szCs w:val="44"/>
        </w:rPr>
        <w:t>》</w:t>
      </w:r>
      <w:r w:rsidR="00913520" w:rsidRPr="004558CA">
        <w:rPr>
          <w:rFonts w:ascii="仿宋" w:eastAsia="仿宋" w:hAnsi="仿宋" w:hint="eastAsia"/>
          <w:sz w:val="40"/>
          <w:szCs w:val="44"/>
        </w:rPr>
        <w:t>公示</w:t>
      </w:r>
      <w:r w:rsidRPr="004558CA">
        <w:rPr>
          <w:rFonts w:ascii="仿宋" w:eastAsia="仿宋" w:hAnsi="仿宋" w:hint="eastAsia"/>
          <w:sz w:val="40"/>
          <w:szCs w:val="44"/>
        </w:rPr>
        <w:t>说明</w:t>
      </w:r>
    </w:p>
    <w:p w:rsidR="00F65818" w:rsidRPr="004558CA" w:rsidRDefault="00F65818" w:rsidP="00CA6FD5">
      <w:pPr>
        <w:spacing w:line="700" w:lineRule="exact"/>
        <w:jc w:val="center"/>
        <w:rPr>
          <w:rFonts w:ascii="仿宋" w:eastAsia="仿宋" w:hAnsi="仿宋"/>
          <w:sz w:val="40"/>
          <w:szCs w:val="44"/>
        </w:rPr>
      </w:pPr>
    </w:p>
    <w:p w:rsidR="00CA6FD5" w:rsidRPr="004558CA" w:rsidRDefault="00DB51E3" w:rsidP="000D518D">
      <w:pPr>
        <w:spacing w:line="580" w:lineRule="exact"/>
        <w:ind w:firstLineChars="200" w:firstLine="560"/>
        <w:contextualSpacing/>
        <w:rPr>
          <w:rFonts w:ascii="仿宋" w:eastAsia="仿宋" w:hAnsi="仿宋"/>
          <w:color w:val="000000" w:themeColor="text1"/>
          <w:sz w:val="28"/>
          <w:szCs w:val="32"/>
        </w:rPr>
      </w:pPr>
      <w:r w:rsidRPr="004558CA">
        <w:rPr>
          <w:rFonts w:ascii="仿宋" w:eastAsia="仿宋" w:hAnsi="仿宋" w:hint="eastAsia"/>
          <w:color w:val="000000" w:themeColor="text1"/>
          <w:sz w:val="28"/>
          <w:szCs w:val="32"/>
        </w:rPr>
        <w:t>《</w:t>
      </w:r>
      <w:r w:rsidR="004741B8" w:rsidRPr="004558CA">
        <w:rPr>
          <w:rFonts w:ascii="仿宋" w:eastAsia="仿宋" w:hAnsi="仿宋" w:hint="eastAsia"/>
          <w:color w:val="000000" w:themeColor="text1"/>
          <w:sz w:val="28"/>
          <w:szCs w:val="32"/>
        </w:rPr>
        <w:t>海安市墩头镇</w:t>
      </w:r>
      <w:r w:rsidR="006C0675" w:rsidRPr="004558CA">
        <w:rPr>
          <w:rFonts w:ascii="仿宋" w:eastAsia="仿宋" w:hAnsi="仿宋" w:hint="eastAsia"/>
          <w:color w:val="000000" w:themeColor="text1"/>
          <w:sz w:val="28"/>
          <w:szCs w:val="32"/>
        </w:rPr>
        <w:t>总体规划（2011-2030）</w:t>
      </w:r>
      <w:r w:rsidR="00B654C4" w:rsidRPr="004558CA">
        <w:rPr>
          <w:rFonts w:ascii="仿宋" w:eastAsia="仿宋" w:hAnsi="仿宋" w:hint="eastAsia"/>
          <w:color w:val="000000" w:themeColor="text1"/>
          <w:sz w:val="28"/>
          <w:szCs w:val="32"/>
        </w:rPr>
        <w:t>（201</w:t>
      </w:r>
      <w:r w:rsidR="004741B8" w:rsidRPr="004558CA">
        <w:rPr>
          <w:rFonts w:ascii="仿宋" w:eastAsia="仿宋" w:hAnsi="仿宋" w:hint="eastAsia"/>
          <w:color w:val="000000" w:themeColor="text1"/>
          <w:sz w:val="28"/>
          <w:szCs w:val="32"/>
        </w:rPr>
        <w:t>8修改</w:t>
      </w:r>
      <w:r w:rsidR="00B654C4" w:rsidRPr="004558CA">
        <w:rPr>
          <w:rFonts w:ascii="仿宋" w:eastAsia="仿宋" w:hAnsi="仿宋" w:hint="eastAsia"/>
          <w:color w:val="000000" w:themeColor="text1"/>
          <w:sz w:val="28"/>
          <w:szCs w:val="32"/>
        </w:rPr>
        <w:t>）</w:t>
      </w:r>
      <w:r w:rsidR="004741B8" w:rsidRPr="004558CA">
        <w:rPr>
          <w:rFonts w:ascii="仿宋" w:eastAsia="仿宋" w:hAnsi="仿宋" w:hint="eastAsia"/>
          <w:color w:val="000000" w:themeColor="text1"/>
          <w:sz w:val="28"/>
          <w:szCs w:val="32"/>
        </w:rPr>
        <w:t>》</w:t>
      </w:r>
      <w:r w:rsidRPr="004558CA">
        <w:rPr>
          <w:rFonts w:ascii="仿宋" w:eastAsia="仿宋" w:hAnsi="仿宋" w:hint="eastAsia"/>
          <w:color w:val="000000" w:themeColor="text1"/>
          <w:sz w:val="28"/>
          <w:szCs w:val="32"/>
        </w:rPr>
        <w:t>是以《</w:t>
      </w:r>
      <w:r w:rsidR="004741B8" w:rsidRPr="004558CA">
        <w:rPr>
          <w:rFonts w:ascii="仿宋" w:eastAsia="仿宋" w:hAnsi="仿宋" w:hint="eastAsia"/>
          <w:color w:val="000000" w:themeColor="text1"/>
          <w:sz w:val="28"/>
          <w:szCs w:val="32"/>
        </w:rPr>
        <w:t>&lt;海安市墩头镇</w:t>
      </w:r>
      <w:r w:rsidRPr="004558CA">
        <w:rPr>
          <w:rFonts w:ascii="仿宋" w:eastAsia="仿宋" w:hAnsi="仿宋" w:hint="eastAsia"/>
          <w:color w:val="000000" w:themeColor="text1"/>
          <w:sz w:val="28"/>
          <w:szCs w:val="32"/>
        </w:rPr>
        <w:t>总体规划</w:t>
      </w:r>
      <w:r w:rsidR="004741B8" w:rsidRPr="004558CA">
        <w:rPr>
          <w:rFonts w:ascii="仿宋" w:eastAsia="仿宋" w:hAnsi="仿宋" w:hint="eastAsia"/>
          <w:color w:val="000000" w:themeColor="text1"/>
          <w:sz w:val="28"/>
          <w:szCs w:val="32"/>
        </w:rPr>
        <w:t>（2013-2030）&gt;</w:t>
      </w:r>
      <w:r w:rsidRPr="004558CA">
        <w:rPr>
          <w:rFonts w:ascii="仿宋" w:eastAsia="仿宋" w:hAnsi="仿宋" w:hint="eastAsia"/>
          <w:color w:val="000000" w:themeColor="text1"/>
          <w:sz w:val="28"/>
          <w:szCs w:val="32"/>
        </w:rPr>
        <w:t>实施评估报告》结论为依据，在充分分析现阶段</w:t>
      </w:r>
      <w:r w:rsidR="004741B8" w:rsidRPr="004558CA">
        <w:rPr>
          <w:rFonts w:ascii="仿宋" w:eastAsia="仿宋" w:hAnsi="仿宋" w:hint="eastAsia"/>
          <w:color w:val="000000" w:themeColor="text1"/>
          <w:sz w:val="28"/>
          <w:szCs w:val="32"/>
        </w:rPr>
        <w:t>墩头镇经济社会发展、产业发展、镇村体系、人口规模、建设用地规模、各类用地布局和基础设施配套等</w:t>
      </w:r>
      <w:r w:rsidRPr="004558CA">
        <w:rPr>
          <w:rFonts w:ascii="仿宋" w:eastAsia="仿宋" w:hAnsi="仿宋" w:hint="eastAsia"/>
          <w:color w:val="000000" w:themeColor="text1"/>
          <w:sz w:val="28"/>
          <w:szCs w:val="32"/>
        </w:rPr>
        <w:t>方面的现状发展和建设实施情况</w:t>
      </w:r>
      <w:r w:rsidR="00CA6FD5" w:rsidRPr="004558CA">
        <w:rPr>
          <w:rFonts w:ascii="仿宋" w:eastAsia="仿宋" w:hAnsi="仿宋" w:hint="eastAsia"/>
          <w:color w:val="000000" w:themeColor="text1"/>
          <w:sz w:val="28"/>
          <w:szCs w:val="32"/>
        </w:rPr>
        <w:t>的</w:t>
      </w:r>
      <w:r w:rsidRPr="004558CA">
        <w:rPr>
          <w:rFonts w:ascii="仿宋" w:eastAsia="仿宋" w:hAnsi="仿宋" w:hint="eastAsia"/>
          <w:color w:val="000000" w:themeColor="text1"/>
          <w:sz w:val="28"/>
          <w:szCs w:val="32"/>
        </w:rPr>
        <w:t>基础上，</w:t>
      </w:r>
      <w:r w:rsidR="004741B8" w:rsidRPr="004558CA">
        <w:rPr>
          <w:rFonts w:ascii="仿宋" w:eastAsia="仿宋" w:hAnsi="仿宋" w:hint="eastAsia"/>
          <w:color w:val="000000" w:themeColor="text1"/>
          <w:sz w:val="28"/>
          <w:szCs w:val="32"/>
        </w:rPr>
        <w:t>在规划期限和规模不变的前提下，对现行城市总体规划进行较大修改，即对镇村布局、城镇发展方向、设施布局、建设用地等强制性内容进行较大的调整变更</w:t>
      </w:r>
      <w:r w:rsidRPr="004558CA">
        <w:rPr>
          <w:rFonts w:ascii="仿宋" w:eastAsia="仿宋" w:hAnsi="仿宋" w:hint="eastAsia"/>
          <w:color w:val="000000" w:themeColor="text1"/>
          <w:sz w:val="28"/>
          <w:szCs w:val="32"/>
        </w:rPr>
        <w:t>。</w:t>
      </w:r>
    </w:p>
    <w:p w:rsidR="00B654C4" w:rsidRPr="004558CA" w:rsidRDefault="00B654C4" w:rsidP="004558CA">
      <w:pPr>
        <w:spacing w:line="580" w:lineRule="exact"/>
        <w:ind w:firstLineChars="200" w:firstLine="562"/>
        <w:contextualSpacing/>
        <w:outlineLvl w:val="0"/>
        <w:rPr>
          <w:rFonts w:ascii="仿宋" w:eastAsia="仿宋" w:hAnsi="仿宋"/>
          <w:b/>
          <w:sz w:val="28"/>
          <w:szCs w:val="32"/>
        </w:rPr>
      </w:pPr>
      <w:bookmarkStart w:id="0" w:name="_Toc469758411"/>
      <w:r w:rsidRPr="004558CA">
        <w:rPr>
          <w:rFonts w:ascii="仿宋" w:eastAsia="仿宋" w:hAnsi="仿宋" w:hint="eastAsia"/>
          <w:b/>
          <w:sz w:val="28"/>
          <w:szCs w:val="32"/>
        </w:rPr>
        <w:t>一、规划期限</w:t>
      </w:r>
      <w:bookmarkEnd w:id="0"/>
    </w:p>
    <w:p w:rsidR="004741B8" w:rsidRPr="004558CA" w:rsidRDefault="004741B8" w:rsidP="000D518D">
      <w:pPr>
        <w:spacing w:line="580" w:lineRule="exact"/>
        <w:ind w:firstLineChars="200" w:firstLine="560"/>
        <w:contextualSpacing/>
        <w:rPr>
          <w:rFonts w:ascii="仿宋" w:eastAsia="仿宋" w:hAnsi="仿宋"/>
          <w:sz w:val="28"/>
          <w:szCs w:val="32"/>
        </w:rPr>
      </w:pPr>
      <w:r w:rsidRPr="004558CA">
        <w:rPr>
          <w:rFonts w:ascii="仿宋" w:eastAsia="仿宋" w:hAnsi="仿宋" w:hint="eastAsia"/>
          <w:sz w:val="28"/>
          <w:szCs w:val="32"/>
        </w:rPr>
        <w:t>近期：2018-2020年；</w:t>
      </w:r>
    </w:p>
    <w:p w:rsidR="004741B8" w:rsidRPr="004558CA" w:rsidRDefault="004741B8" w:rsidP="000D518D">
      <w:pPr>
        <w:spacing w:line="580" w:lineRule="exact"/>
        <w:ind w:firstLineChars="200" w:firstLine="560"/>
        <w:contextualSpacing/>
        <w:rPr>
          <w:rFonts w:ascii="仿宋" w:eastAsia="仿宋" w:hAnsi="仿宋"/>
          <w:sz w:val="28"/>
          <w:szCs w:val="32"/>
        </w:rPr>
      </w:pPr>
      <w:r w:rsidRPr="004558CA">
        <w:rPr>
          <w:rFonts w:ascii="仿宋" w:eastAsia="仿宋" w:hAnsi="仿宋" w:hint="eastAsia"/>
          <w:sz w:val="28"/>
          <w:szCs w:val="32"/>
        </w:rPr>
        <w:t>远期：2021-2030年。</w:t>
      </w:r>
    </w:p>
    <w:p w:rsidR="00B654C4" w:rsidRPr="004558CA" w:rsidRDefault="00B654C4" w:rsidP="004558CA">
      <w:pPr>
        <w:spacing w:line="580" w:lineRule="exact"/>
        <w:ind w:firstLineChars="200" w:firstLine="562"/>
        <w:contextualSpacing/>
        <w:outlineLvl w:val="0"/>
        <w:rPr>
          <w:rFonts w:ascii="仿宋" w:eastAsia="仿宋" w:hAnsi="仿宋"/>
          <w:b/>
          <w:sz w:val="28"/>
          <w:szCs w:val="32"/>
        </w:rPr>
      </w:pPr>
      <w:r w:rsidRPr="004558CA">
        <w:rPr>
          <w:rFonts w:ascii="仿宋" w:eastAsia="仿宋" w:hAnsi="仿宋" w:hint="eastAsia"/>
          <w:b/>
          <w:sz w:val="28"/>
          <w:szCs w:val="32"/>
        </w:rPr>
        <w:t>二、</w:t>
      </w:r>
      <w:r w:rsidRPr="004558CA">
        <w:rPr>
          <w:rFonts w:ascii="仿宋" w:eastAsia="仿宋" w:hAnsi="仿宋"/>
          <w:b/>
          <w:sz w:val="28"/>
          <w:szCs w:val="32"/>
        </w:rPr>
        <w:t>规划层次与范围</w:t>
      </w:r>
    </w:p>
    <w:p w:rsidR="00A41B2D" w:rsidRPr="004558CA" w:rsidRDefault="00A41B2D" w:rsidP="00A41B2D">
      <w:pPr>
        <w:spacing w:line="580" w:lineRule="exact"/>
        <w:ind w:firstLineChars="200" w:firstLine="560"/>
        <w:contextualSpacing/>
        <w:rPr>
          <w:rFonts w:ascii="仿宋" w:eastAsia="仿宋" w:hAnsi="仿宋"/>
          <w:sz w:val="28"/>
          <w:szCs w:val="32"/>
        </w:rPr>
      </w:pPr>
      <w:r w:rsidRPr="004558CA">
        <w:rPr>
          <w:rFonts w:ascii="仿宋" w:eastAsia="仿宋" w:hAnsi="仿宋" w:hint="eastAsia"/>
          <w:sz w:val="28"/>
          <w:szCs w:val="32"/>
        </w:rPr>
        <w:t>本规划涉及范围包括镇域和镇区两个层次。</w:t>
      </w:r>
    </w:p>
    <w:p w:rsidR="00A41B2D" w:rsidRPr="004558CA" w:rsidRDefault="00A41B2D" w:rsidP="00A41B2D">
      <w:pPr>
        <w:spacing w:line="580" w:lineRule="exact"/>
        <w:ind w:firstLineChars="200" w:firstLine="560"/>
        <w:contextualSpacing/>
        <w:rPr>
          <w:rFonts w:ascii="仿宋" w:eastAsia="仿宋" w:hAnsi="仿宋"/>
          <w:sz w:val="28"/>
          <w:szCs w:val="32"/>
        </w:rPr>
      </w:pPr>
      <w:r w:rsidRPr="004558CA">
        <w:rPr>
          <w:rFonts w:ascii="仿宋" w:eastAsia="仿宋" w:hAnsi="仿宋" w:hint="eastAsia"/>
          <w:sz w:val="28"/>
          <w:szCs w:val="32"/>
        </w:rPr>
        <w:t>镇域为墩头镇行政辖区范围，面积117.54平方公里。</w:t>
      </w:r>
    </w:p>
    <w:p w:rsidR="00A41B2D" w:rsidRPr="004558CA" w:rsidRDefault="00A41B2D" w:rsidP="00A41B2D">
      <w:pPr>
        <w:spacing w:line="580" w:lineRule="exact"/>
        <w:ind w:firstLineChars="200" w:firstLine="560"/>
        <w:contextualSpacing/>
        <w:rPr>
          <w:rFonts w:ascii="仿宋" w:eastAsia="仿宋" w:hAnsi="仿宋"/>
          <w:sz w:val="28"/>
          <w:szCs w:val="32"/>
        </w:rPr>
      </w:pPr>
      <w:r w:rsidRPr="004558CA">
        <w:rPr>
          <w:rFonts w:ascii="仿宋" w:eastAsia="仿宋" w:hAnsi="仿宋" w:hint="eastAsia"/>
          <w:sz w:val="28"/>
          <w:szCs w:val="32"/>
        </w:rPr>
        <w:t>镇区范围包括墩头镇区、吉庆集镇区、乐百年小镇度假区，总用地面积约10.34平方公里。其中城镇建设用地面积为823.25公顷。</w:t>
      </w:r>
    </w:p>
    <w:p w:rsidR="00A41B2D" w:rsidRPr="004558CA" w:rsidRDefault="00A41B2D" w:rsidP="00A41B2D">
      <w:pPr>
        <w:spacing w:line="580" w:lineRule="exact"/>
        <w:ind w:firstLineChars="200" w:firstLine="560"/>
        <w:contextualSpacing/>
        <w:rPr>
          <w:rFonts w:ascii="仿宋" w:eastAsia="仿宋" w:hAnsi="仿宋"/>
          <w:sz w:val="28"/>
          <w:szCs w:val="32"/>
        </w:rPr>
      </w:pPr>
      <w:r w:rsidRPr="004558CA">
        <w:rPr>
          <w:rFonts w:ascii="仿宋" w:eastAsia="仿宋" w:hAnsi="仿宋" w:hint="eastAsia"/>
          <w:sz w:val="28"/>
          <w:szCs w:val="32"/>
        </w:rPr>
        <w:t>规划区具体范围分别为：墩头镇区北至墩北河，西至永兴路，东至新204国道，南至水韵路、纬五路；吉庆集镇区北至化纤河，西至胡墩河，东至新204国道，南至严网中心河；乐百年小镇度假区包括原江苏农业工程技术学校、原海安皮肤病防治院、原海安鱼种场和墩头镇部分耕地（不含大公镇用地）。</w:t>
      </w:r>
    </w:p>
    <w:p w:rsidR="00B654C4" w:rsidRPr="004558CA" w:rsidRDefault="00B654C4" w:rsidP="004558CA">
      <w:pPr>
        <w:spacing w:line="580" w:lineRule="exact"/>
        <w:ind w:firstLineChars="200" w:firstLine="562"/>
        <w:contextualSpacing/>
        <w:outlineLvl w:val="0"/>
        <w:rPr>
          <w:rFonts w:ascii="仿宋" w:eastAsia="仿宋" w:hAnsi="仿宋"/>
          <w:b/>
          <w:sz w:val="28"/>
          <w:szCs w:val="32"/>
        </w:rPr>
      </w:pPr>
      <w:r w:rsidRPr="004558CA">
        <w:rPr>
          <w:rFonts w:ascii="仿宋" w:eastAsia="仿宋" w:hAnsi="仿宋" w:hint="eastAsia"/>
          <w:b/>
          <w:sz w:val="28"/>
          <w:szCs w:val="32"/>
        </w:rPr>
        <w:lastRenderedPageBreak/>
        <w:t>三、</w:t>
      </w:r>
      <w:r w:rsidR="00A41B2D" w:rsidRPr="004558CA">
        <w:rPr>
          <w:rFonts w:ascii="仿宋" w:eastAsia="仿宋" w:hAnsi="仿宋" w:hint="eastAsia"/>
          <w:b/>
          <w:sz w:val="28"/>
          <w:szCs w:val="32"/>
        </w:rPr>
        <w:t>城镇</w:t>
      </w:r>
      <w:r w:rsidRPr="004558CA">
        <w:rPr>
          <w:rFonts w:ascii="仿宋" w:eastAsia="仿宋" w:hAnsi="仿宋" w:hint="eastAsia"/>
          <w:b/>
          <w:sz w:val="28"/>
          <w:szCs w:val="32"/>
        </w:rPr>
        <w:t>规模</w:t>
      </w:r>
    </w:p>
    <w:p w:rsidR="00A41B2D" w:rsidRPr="004558CA" w:rsidRDefault="00A41B2D" w:rsidP="000D518D">
      <w:pPr>
        <w:spacing w:line="580" w:lineRule="exact"/>
        <w:ind w:firstLineChars="200" w:firstLine="560"/>
        <w:contextualSpacing/>
        <w:rPr>
          <w:rFonts w:ascii="仿宋" w:eastAsia="仿宋" w:hAnsi="仿宋"/>
          <w:sz w:val="28"/>
          <w:szCs w:val="32"/>
        </w:rPr>
      </w:pPr>
      <w:r w:rsidRPr="004558CA">
        <w:rPr>
          <w:rFonts w:ascii="仿宋" w:eastAsia="仿宋" w:hAnsi="仿宋" w:hint="eastAsia"/>
          <w:sz w:val="28"/>
          <w:szCs w:val="32"/>
        </w:rPr>
        <w:t>1、人口规模</w:t>
      </w:r>
    </w:p>
    <w:p w:rsidR="00A41B2D" w:rsidRPr="004558CA" w:rsidRDefault="00A41B2D" w:rsidP="00A41B2D">
      <w:pPr>
        <w:spacing w:line="580" w:lineRule="exact"/>
        <w:ind w:firstLineChars="200" w:firstLine="560"/>
        <w:contextualSpacing/>
        <w:rPr>
          <w:rFonts w:ascii="仿宋" w:eastAsia="仿宋" w:hAnsi="仿宋"/>
          <w:sz w:val="28"/>
          <w:szCs w:val="32"/>
        </w:rPr>
      </w:pPr>
      <w:r w:rsidRPr="004558CA">
        <w:rPr>
          <w:rFonts w:ascii="仿宋" w:eastAsia="仿宋" w:hAnsi="仿宋" w:hint="eastAsia"/>
          <w:sz w:val="28"/>
          <w:szCs w:val="32"/>
        </w:rPr>
        <w:t>近期：镇域7.8万；</w:t>
      </w:r>
      <w:r w:rsidR="009B74A3" w:rsidRPr="004558CA">
        <w:rPr>
          <w:rFonts w:ascii="仿宋" w:eastAsia="仿宋" w:hAnsi="仿宋" w:hint="eastAsia"/>
          <w:sz w:val="28"/>
          <w:szCs w:val="32"/>
        </w:rPr>
        <w:t>镇区4.7万人</w:t>
      </w:r>
      <w:r w:rsidRPr="004558CA">
        <w:rPr>
          <w:rFonts w:ascii="仿宋" w:eastAsia="仿宋" w:hAnsi="仿宋" w:hint="eastAsia"/>
          <w:sz w:val="28"/>
          <w:szCs w:val="32"/>
        </w:rPr>
        <w:t>。</w:t>
      </w:r>
    </w:p>
    <w:p w:rsidR="00A41B2D" w:rsidRPr="004558CA" w:rsidRDefault="00A41B2D" w:rsidP="00A41B2D">
      <w:pPr>
        <w:spacing w:line="580" w:lineRule="exact"/>
        <w:ind w:firstLineChars="200" w:firstLine="560"/>
        <w:contextualSpacing/>
        <w:rPr>
          <w:rFonts w:ascii="仿宋" w:eastAsia="仿宋" w:hAnsi="仿宋"/>
          <w:sz w:val="28"/>
          <w:szCs w:val="32"/>
        </w:rPr>
      </w:pPr>
      <w:r w:rsidRPr="004558CA">
        <w:rPr>
          <w:rFonts w:ascii="仿宋" w:eastAsia="仿宋" w:hAnsi="仿宋" w:hint="eastAsia"/>
          <w:sz w:val="28"/>
          <w:szCs w:val="32"/>
        </w:rPr>
        <w:t>远期：</w:t>
      </w:r>
      <w:r w:rsidR="009B74A3" w:rsidRPr="004558CA">
        <w:rPr>
          <w:rFonts w:ascii="仿宋" w:eastAsia="仿宋" w:hAnsi="仿宋" w:hint="eastAsia"/>
          <w:sz w:val="28"/>
          <w:szCs w:val="32"/>
        </w:rPr>
        <w:t>镇域9.5万人；镇区</w:t>
      </w:r>
      <w:r w:rsidRPr="004558CA">
        <w:rPr>
          <w:rFonts w:ascii="仿宋" w:eastAsia="仿宋" w:hAnsi="仿宋" w:hint="eastAsia"/>
          <w:sz w:val="28"/>
          <w:szCs w:val="32"/>
        </w:rPr>
        <w:t>7.5万人。</w:t>
      </w:r>
    </w:p>
    <w:p w:rsidR="00A41B2D" w:rsidRPr="004558CA" w:rsidRDefault="00A41B2D" w:rsidP="000D518D">
      <w:pPr>
        <w:spacing w:line="580" w:lineRule="exact"/>
        <w:ind w:firstLineChars="200" w:firstLine="560"/>
        <w:contextualSpacing/>
        <w:rPr>
          <w:rFonts w:ascii="仿宋" w:eastAsia="仿宋" w:hAnsi="仿宋"/>
          <w:sz w:val="28"/>
          <w:szCs w:val="32"/>
        </w:rPr>
      </w:pPr>
      <w:r w:rsidRPr="004558CA">
        <w:rPr>
          <w:rFonts w:ascii="仿宋" w:eastAsia="仿宋" w:hAnsi="仿宋" w:hint="eastAsia"/>
          <w:sz w:val="28"/>
          <w:szCs w:val="32"/>
        </w:rPr>
        <w:t>2、用地规模</w:t>
      </w:r>
    </w:p>
    <w:p w:rsidR="00A41B2D" w:rsidRPr="004558CA" w:rsidRDefault="00A41B2D" w:rsidP="00A41B2D">
      <w:pPr>
        <w:spacing w:line="580" w:lineRule="exact"/>
        <w:ind w:firstLineChars="200" w:firstLine="560"/>
        <w:contextualSpacing/>
        <w:rPr>
          <w:rFonts w:ascii="仿宋" w:eastAsia="仿宋" w:hAnsi="仿宋"/>
          <w:sz w:val="28"/>
          <w:szCs w:val="32"/>
        </w:rPr>
      </w:pPr>
      <w:r w:rsidRPr="004558CA">
        <w:rPr>
          <w:rFonts w:ascii="仿宋" w:eastAsia="仿宋" w:hAnsi="仿宋" w:hint="eastAsia"/>
          <w:sz w:val="28"/>
          <w:szCs w:val="32"/>
        </w:rPr>
        <w:t>远期：镇区建设用地82</w:t>
      </w:r>
      <w:r w:rsidR="009B74A3" w:rsidRPr="004558CA">
        <w:rPr>
          <w:rFonts w:ascii="仿宋" w:eastAsia="仿宋" w:hAnsi="仿宋" w:hint="eastAsia"/>
          <w:sz w:val="28"/>
          <w:szCs w:val="32"/>
        </w:rPr>
        <w:t>3.25</w:t>
      </w:r>
      <w:r w:rsidRPr="004558CA">
        <w:rPr>
          <w:rFonts w:ascii="仿宋" w:eastAsia="仿宋" w:hAnsi="仿宋" w:hint="eastAsia"/>
          <w:sz w:val="28"/>
          <w:szCs w:val="32"/>
        </w:rPr>
        <w:t>公顷，人均建设用地109.</w:t>
      </w:r>
      <w:r w:rsidR="009B74A3" w:rsidRPr="004558CA">
        <w:rPr>
          <w:rFonts w:ascii="仿宋" w:eastAsia="仿宋" w:hAnsi="仿宋" w:hint="eastAsia"/>
          <w:sz w:val="28"/>
          <w:szCs w:val="32"/>
        </w:rPr>
        <w:t>77</w:t>
      </w:r>
      <w:r w:rsidRPr="004558CA">
        <w:rPr>
          <w:rFonts w:ascii="仿宋" w:eastAsia="仿宋" w:hAnsi="仿宋" w:hint="eastAsia"/>
          <w:sz w:val="28"/>
          <w:szCs w:val="32"/>
        </w:rPr>
        <w:t>平方米。</w:t>
      </w:r>
    </w:p>
    <w:p w:rsidR="00B654C4" w:rsidRPr="004558CA" w:rsidRDefault="00B654C4" w:rsidP="004558CA">
      <w:pPr>
        <w:spacing w:line="580" w:lineRule="exact"/>
        <w:ind w:firstLineChars="196" w:firstLine="551"/>
        <w:contextualSpacing/>
        <w:outlineLvl w:val="0"/>
        <w:rPr>
          <w:rFonts w:ascii="仿宋" w:eastAsia="仿宋" w:hAnsi="仿宋"/>
          <w:b/>
          <w:color w:val="000000" w:themeColor="text1"/>
          <w:sz w:val="28"/>
          <w:szCs w:val="32"/>
        </w:rPr>
      </w:pPr>
      <w:r w:rsidRPr="004558CA">
        <w:rPr>
          <w:rFonts w:ascii="仿宋" w:eastAsia="仿宋" w:hAnsi="仿宋" w:hint="eastAsia"/>
          <w:b/>
          <w:color w:val="000000" w:themeColor="text1"/>
          <w:sz w:val="28"/>
          <w:szCs w:val="32"/>
        </w:rPr>
        <w:t>四、</w:t>
      </w:r>
      <w:r w:rsidR="009B74A3" w:rsidRPr="004558CA">
        <w:rPr>
          <w:rFonts w:ascii="仿宋" w:eastAsia="仿宋" w:hAnsi="仿宋" w:hint="eastAsia"/>
          <w:b/>
          <w:color w:val="000000" w:themeColor="text1"/>
          <w:sz w:val="28"/>
          <w:szCs w:val="32"/>
        </w:rPr>
        <w:t>修改</w:t>
      </w:r>
      <w:r w:rsidR="004558CA">
        <w:rPr>
          <w:rFonts w:ascii="仿宋" w:eastAsia="仿宋" w:hAnsi="仿宋" w:hint="eastAsia"/>
          <w:b/>
          <w:color w:val="000000" w:themeColor="text1"/>
          <w:sz w:val="28"/>
          <w:szCs w:val="32"/>
        </w:rPr>
        <w:t>的</w:t>
      </w:r>
      <w:r w:rsidRPr="004558CA">
        <w:rPr>
          <w:rFonts w:ascii="仿宋" w:eastAsia="仿宋" w:hAnsi="仿宋" w:hint="eastAsia"/>
          <w:b/>
          <w:color w:val="000000" w:themeColor="text1"/>
          <w:sz w:val="28"/>
          <w:szCs w:val="32"/>
        </w:rPr>
        <w:t>主要内容</w:t>
      </w:r>
    </w:p>
    <w:p w:rsidR="00DF4EF0" w:rsidRPr="004558CA" w:rsidRDefault="00B654C4" w:rsidP="004558CA">
      <w:pPr>
        <w:spacing w:line="580" w:lineRule="exact"/>
        <w:ind w:firstLineChars="196" w:firstLine="551"/>
        <w:contextualSpacing/>
        <w:outlineLvl w:val="0"/>
        <w:rPr>
          <w:rFonts w:ascii="仿宋" w:eastAsia="仿宋" w:hAnsi="仿宋"/>
          <w:b/>
          <w:color w:val="000000" w:themeColor="text1"/>
          <w:sz w:val="28"/>
          <w:szCs w:val="32"/>
        </w:rPr>
      </w:pPr>
      <w:r w:rsidRPr="004558CA">
        <w:rPr>
          <w:rFonts w:ascii="仿宋" w:eastAsia="仿宋" w:hAnsi="仿宋" w:hint="eastAsia"/>
          <w:b/>
          <w:color w:val="000000" w:themeColor="text1"/>
          <w:sz w:val="28"/>
          <w:szCs w:val="32"/>
        </w:rPr>
        <w:t>（</w:t>
      </w:r>
      <w:r w:rsidR="00AE0D30" w:rsidRPr="004558CA">
        <w:rPr>
          <w:rFonts w:ascii="仿宋" w:eastAsia="仿宋" w:hAnsi="仿宋" w:hint="eastAsia"/>
          <w:b/>
          <w:color w:val="000000" w:themeColor="text1"/>
          <w:sz w:val="28"/>
          <w:szCs w:val="32"/>
        </w:rPr>
        <w:t>一</w:t>
      </w:r>
      <w:r w:rsidRPr="004558CA">
        <w:rPr>
          <w:rFonts w:ascii="仿宋" w:eastAsia="仿宋" w:hAnsi="仿宋" w:hint="eastAsia"/>
          <w:b/>
          <w:color w:val="000000" w:themeColor="text1"/>
          <w:sz w:val="28"/>
          <w:szCs w:val="32"/>
        </w:rPr>
        <w:t>）</w:t>
      </w:r>
      <w:r w:rsidR="00CF0881" w:rsidRPr="004558CA">
        <w:rPr>
          <w:rFonts w:ascii="仿宋" w:eastAsia="仿宋" w:hAnsi="仿宋" w:hint="eastAsia"/>
          <w:b/>
          <w:color w:val="000000" w:themeColor="text1"/>
          <w:sz w:val="28"/>
          <w:szCs w:val="32"/>
        </w:rPr>
        <w:t>优化</w:t>
      </w:r>
      <w:r w:rsidR="009B74A3" w:rsidRPr="004558CA">
        <w:rPr>
          <w:rFonts w:ascii="仿宋" w:eastAsia="仿宋" w:hAnsi="仿宋" w:hint="eastAsia"/>
          <w:b/>
          <w:color w:val="000000" w:themeColor="text1"/>
          <w:sz w:val="28"/>
          <w:szCs w:val="32"/>
        </w:rPr>
        <w:t>城镇</w:t>
      </w:r>
      <w:r w:rsidR="00CA6FD5" w:rsidRPr="004558CA">
        <w:rPr>
          <w:rFonts w:ascii="仿宋" w:eastAsia="仿宋" w:hAnsi="仿宋" w:hint="eastAsia"/>
          <w:b/>
          <w:color w:val="000000" w:themeColor="text1"/>
          <w:sz w:val="28"/>
          <w:szCs w:val="32"/>
        </w:rPr>
        <w:t>发展定位。</w:t>
      </w:r>
    </w:p>
    <w:p w:rsidR="00CA6FD5" w:rsidRPr="004558CA" w:rsidRDefault="00DF4EF0" w:rsidP="000D518D">
      <w:pPr>
        <w:spacing w:line="580" w:lineRule="exact"/>
        <w:ind w:firstLineChars="147" w:firstLine="412"/>
        <w:contextualSpacing/>
        <w:rPr>
          <w:rFonts w:ascii="仿宋" w:eastAsia="仿宋" w:hAnsi="仿宋"/>
          <w:color w:val="000000" w:themeColor="text1"/>
          <w:sz w:val="28"/>
          <w:szCs w:val="32"/>
        </w:rPr>
      </w:pPr>
      <w:r w:rsidRPr="004558CA">
        <w:rPr>
          <w:rFonts w:ascii="仿宋" w:eastAsia="仿宋" w:hAnsi="仿宋" w:hint="eastAsia"/>
          <w:color w:val="000000" w:themeColor="text1"/>
          <w:sz w:val="28"/>
          <w:szCs w:val="32"/>
        </w:rPr>
        <w:t>城镇性质调整为南通市中心镇，新材料产业为主导的特色产业基地，里下河地区重要旅游目的地，以水乡为景观特色的田园生态城镇。</w:t>
      </w:r>
    </w:p>
    <w:p w:rsidR="009B74A3" w:rsidRPr="004558CA" w:rsidRDefault="00B654C4" w:rsidP="004558CA">
      <w:pPr>
        <w:spacing w:line="580" w:lineRule="exact"/>
        <w:ind w:firstLineChars="196" w:firstLine="551"/>
        <w:contextualSpacing/>
        <w:outlineLvl w:val="0"/>
        <w:rPr>
          <w:rFonts w:ascii="仿宋" w:eastAsia="仿宋" w:hAnsi="仿宋"/>
          <w:b/>
          <w:color w:val="000000" w:themeColor="text1"/>
          <w:sz w:val="28"/>
          <w:szCs w:val="32"/>
        </w:rPr>
      </w:pPr>
      <w:r w:rsidRPr="004558CA">
        <w:rPr>
          <w:rFonts w:ascii="仿宋" w:eastAsia="仿宋" w:hAnsi="仿宋" w:hint="eastAsia"/>
          <w:b/>
          <w:color w:val="000000" w:themeColor="text1"/>
          <w:sz w:val="28"/>
          <w:szCs w:val="32"/>
        </w:rPr>
        <w:t>（二）</w:t>
      </w:r>
      <w:r w:rsidR="009B74A3" w:rsidRPr="004558CA">
        <w:rPr>
          <w:rFonts w:ascii="仿宋" w:eastAsia="仿宋" w:hAnsi="仿宋" w:hint="eastAsia"/>
          <w:b/>
          <w:color w:val="000000" w:themeColor="text1"/>
          <w:sz w:val="28"/>
          <w:szCs w:val="32"/>
        </w:rPr>
        <w:t>结合对外交通条件的改善，</w:t>
      </w:r>
      <w:r w:rsidR="00CA6FD5" w:rsidRPr="004558CA">
        <w:rPr>
          <w:rFonts w:ascii="仿宋" w:eastAsia="仿宋" w:hAnsi="仿宋" w:hint="eastAsia"/>
          <w:b/>
          <w:color w:val="000000" w:themeColor="text1"/>
          <w:sz w:val="28"/>
          <w:szCs w:val="32"/>
        </w:rPr>
        <w:t>优化产业发展布局。</w:t>
      </w:r>
    </w:p>
    <w:p w:rsidR="009B74A3" w:rsidRPr="004558CA" w:rsidRDefault="009B74A3" w:rsidP="00DF4EF0">
      <w:pPr>
        <w:pStyle w:val="Default"/>
        <w:spacing w:line="360" w:lineRule="auto"/>
        <w:ind w:firstLineChars="200" w:firstLine="560"/>
        <w:rPr>
          <w:rFonts w:ascii="仿宋" w:eastAsia="仿宋" w:hAnsi="仿宋" w:cstheme="minorBidi"/>
          <w:color w:val="000000" w:themeColor="text1"/>
          <w:kern w:val="2"/>
          <w:sz w:val="28"/>
          <w:szCs w:val="32"/>
        </w:rPr>
      </w:pPr>
      <w:r w:rsidRPr="004558CA">
        <w:rPr>
          <w:rFonts w:ascii="仿宋" w:eastAsia="仿宋" w:hAnsi="仿宋" w:cstheme="minorBidi" w:hint="eastAsia"/>
          <w:color w:val="000000" w:themeColor="text1"/>
          <w:kern w:val="2"/>
          <w:sz w:val="28"/>
          <w:szCs w:val="32"/>
        </w:rPr>
        <w:t>落实区域性道路“省道403”，同时353省道的建成通车使得墩头镇的对外交通条件发生重大变化，对墩头镇城镇发展方向起到重要的引导作用。</w:t>
      </w:r>
      <w:r w:rsidR="00DF4EF0" w:rsidRPr="004558CA">
        <w:rPr>
          <w:rFonts w:ascii="仿宋" w:eastAsia="仿宋" w:hAnsi="仿宋" w:hint="eastAsia"/>
          <w:color w:val="000000" w:themeColor="text1"/>
          <w:sz w:val="28"/>
          <w:szCs w:val="32"/>
        </w:rPr>
        <w:t>将墩头镇的</w:t>
      </w:r>
      <w:r w:rsidRPr="004558CA">
        <w:rPr>
          <w:rFonts w:ascii="仿宋" w:eastAsia="仿宋" w:hAnsi="仿宋" w:hint="eastAsia"/>
          <w:color w:val="000000" w:themeColor="text1"/>
          <w:sz w:val="28"/>
          <w:szCs w:val="32"/>
        </w:rPr>
        <w:t>空间发展方向</w:t>
      </w:r>
      <w:r w:rsidR="00DF4EF0" w:rsidRPr="004558CA">
        <w:rPr>
          <w:rFonts w:ascii="仿宋" w:eastAsia="仿宋" w:hAnsi="仿宋" w:hint="eastAsia"/>
          <w:color w:val="000000" w:themeColor="text1"/>
          <w:sz w:val="28"/>
          <w:szCs w:val="32"/>
        </w:rPr>
        <w:t>调整为</w:t>
      </w:r>
      <w:r w:rsidRPr="004558CA">
        <w:rPr>
          <w:rFonts w:ascii="仿宋" w:eastAsia="仿宋" w:hAnsi="仿宋" w:hint="eastAsia"/>
          <w:color w:val="000000" w:themeColor="text1"/>
          <w:sz w:val="28"/>
          <w:szCs w:val="32"/>
        </w:rPr>
        <w:t>：以墩头镇为基础向周边发展，形成一定规模后向东发展与乐百年小镇</w:t>
      </w:r>
      <w:r w:rsidRPr="004558CA">
        <w:rPr>
          <w:rFonts w:ascii="仿宋" w:eastAsia="仿宋" w:hAnsi="仿宋" w:cstheme="minorBidi" w:hint="eastAsia"/>
          <w:color w:val="000000" w:themeColor="text1"/>
          <w:sz w:val="28"/>
          <w:szCs w:val="32"/>
        </w:rPr>
        <w:t>对接，向南适度延伸与吉庆村的北向发展对接，形成南北向发展轴，向南扩展工业用地。</w:t>
      </w:r>
    </w:p>
    <w:p w:rsidR="00DF4EF0" w:rsidRPr="004558CA" w:rsidRDefault="00DF4EF0" w:rsidP="009B74A3">
      <w:pPr>
        <w:spacing w:line="360" w:lineRule="auto"/>
        <w:ind w:firstLine="480"/>
        <w:rPr>
          <w:rFonts w:ascii="仿宋" w:eastAsia="仿宋" w:hAnsi="仿宋"/>
          <w:color w:val="000000" w:themeColor="text1"/>
          <w:sz w:val="28"/>
          <w:szCs w:val="32"/>
        </w:rPr>
      </w:pPr>
      <w:r w:rsidRPr="004558CA">
        <w:rPr>
          <w:rFonts w:ascii="仿宋" w:eastAsia="仿宋" w:hAnsi="仿宋" w:hint="eastAsia"/>
          <w:color w:val="000000" w:themeColor="text1"/>
          <w:sz w:val="28"/>
          <w:szCs w:val="32"/>
        </w:rPr>
        <w:t>产业布局上，原总规中两个工业组团分别为北部锦纶新材料科技产业园和南部新兴产业园。本次调整将锦纶新材料科技产业园的部分用地，调整至353省道南侧作为工业用地，对其用地作等面积置换，与新兴产业园整合形成现代科技产业园。</w:t>
      </w:r>
    </w:p>
    <w:p w:rsidR="00DF4EF0" w:rsidRPr="004558CA" w:rsidRDefault="00B654C4" w:rsidP="004558CA">
      <w:pPr>
        <w:spacing w:line="580" w:lineRule="exact"/>
        <w:ind w:firstLineChars="196" w:firstLine="551"/>
        <w:contextualSpacing/>
        <w:outlineLvl w:val="0"/>
        <w:rPr>
          <w:rFonts w:ascii="仿宋" w:eastAsia="仿宋" w:hAnsi="仿宋"/>
          <w:b/>
          <w:color w:val="000000" w:themeColor="text1"/>
          <w:sz w:val="28"/>
          <w:szCs w:val="32"/>
        </w:rPr>
      </w:pPr>
      <w:r w:rsidRPr="004558CA">
        <w:rPr>
          <w:rFonts w:ascii="仿宋" w:eastAsia="仿宋" w:hAnsi="仿宋" w:hint="eastAsia"/>
          <w:b/>
          <w:color w:val="000000" w:themeColor="text1"/>
          <w:sz w:val="28"/>
          <w:szCs w:val="32"/>
        </w:rPr>
        <w:t>（三）</w:t>
      </w:r>
      <w:r w:rsidR="00DF4EF0" w:rsidRPr="004558CA">
        <w:rPr>
          <w:rFonts w:ascii="仿宋" w:eastAsia="仿宋" w:hAnsi="仿宋" w:hint="eastAsia"/>
          <w:b/>
          <w:color w:val="000000" w:themeColor="text1"/>
          <w:sz w:val="28"/>
          <w:szCs w:val="32"/>
        </w:rPr>
        <w:t>落实《海安市墩头镇镇村布局规划》</w:t>
      </w:r>
      <w:r w:rsidR="00CA6FD5" w:rsidRPr="004558CA">
        <w:rPr>
          <w:rFonts w:ascii="仿宋" w:eastAsia="仿宋" w:hAnsi="仿宋" w:hint="eastAsia"/>
          <w:b/>
          <w:color w:val="000000" w:themeColor="text1"/>
          <w:sz w:val="28"/>
          <w:szCs w:val="32"/>
        </w:rPr>
        <w:t>。</w:t>
      </w:r>
    </w:p>
    <w:p w:rsidR="00DF4EF0" w:rsidRPr="004558CA" w:rsidRDefault="00DF4EF0" w:rsidP="00DF4EF0">
      <w:pPr>
        <w:spacing w:line="360" w:lineRule="auto"/>
        <w:ind w:firstLine="480"/>
        <w:rPr>
          <w:rFonts w:ascii="仿宋" w:eastAsia="仿宋" w:hAnsi="仿宋"/>
          <w:color w:val="000000" w:themeColor="text1"/>
          <w:sz w:val="28"/>
          <w:szCs w:val="32"/>
        </w:rPr>
      </w:pPr>
      <w:r w:rsidRPr="004558CA">
        <w:rPr>
          <w:rFonts w:ascii="仿宋" w:eastAsia="仿宋" w:hAnsi="仿宋" w:hint="eastAsia"/>
          <w:color w:val="000000" w:themeColor="text1"/>
          <w:sz w:val="28"/>
          <w:szCs w:val="32"/>
        </w:rPr>
        <w:t>墩头镇规划“镇区——发展村庄”两级镇村结构体系。</w:t>
      </w:r>
    </w:p>
    <w:p w:rsidR="00DF4EF0" w:rsidRPr="004558CA" w:rsidRDefault="00DF4EF0" w:rsidP="00DF4EF0">
      <w:pPr>
        <w:spacing w:line="360" w:lineRule="auto"/>
        <w:ind w:firstLine="480"/>
        <w:rPr>
          <w:rFonts w:ascii="仿宋" w:eastAsia="仿宋" w:hAnsi="仿宋"/>
          <w:color w:val="000000" w:themeColor="text1"/>
          <w:sz w:val="28"/>
          <w:szCs w:val="32"/>
        </w:rPr>
      </w:pPr>
      <w:r w:rsidRPr="004558CA">
        <w:rPr>
          <w:rFonts w:ascii="仿宋" w:eastAsia="仿宋" w:hAnsi="仿宋" w:hint="eastAsia"/>
          <w:color w:val="000000" w:themeColor="text1"/>
          <w:sz w:val="28"/>
          <w:szCs w:val="32"/>
        </w:rPr>
        <w:t>墩头镇规划发展村庄47个，其中重点村40个、特色村5个、重</w:t>
      </w:r>
      <w:r w:rsidRPr="004558CA">
        <w:rPr>
          <w:rFonts w:ascii="仿宋" w:eastAsia="仿宋" w:hAnsi="仿宋" w:hint="eastAsia"/>
          <w:color w:val="000000" w:themeColor="text1"/>
          <w:sz w:val="28"/>
          <w:szCs w:val="32"/>
        </w:rPr>
        <w:lastRenderedPageBreak/>
        <w:t>点（特色）村2个。</w:t>
      </w:r>
    </w:p>
    <w:p w:rsidR="00DF4EF0" w:rsidRPr="004558CA" w:rsidRDefault="00B654C4" w:rsidP="004558CA">
      <w:pPr>
        <w:spacing w:line="580" w:lineRule="exact"/>
        <w:ind w:firstLineChars="196" w:firstLine="551"/>
        <w:contextualSpacing/>
        <w:outlineLvl w:val="0"/>
        <w:rPr>
          <w:rFonts w:ascii="仿宋" w:eastAsia="仿宋" w:hAnsi="仿宋"/>
          <w:b/>
          <w:color w:val="000000" w:themeColor="text1"/>
          <w:sz w:val="28"/>
          <w:szCs w:val="32"/>
        </w:rPr>
      </w:pPr>
      <w:r w:rsidRPr="004558CA">
        <w:rPr>
          <w:rFonts w:ascii="仿宋" w:eastAsia="仿宋" w:hAnsi="仿宋" w:hint="eastAsia"/>
          <w:b/>
          <w:color w:val="000000" w:themeColor="text1"/>
          <w:sz w:val="28"/>
          <w:szCs w:val="32"/>
        </w:rPr>
        <w:t>（四）</w:t>
      </w:r>
      <w:r w:rsidR="00CF0881" w:rsidRPr="004558CA">
        <w:rPr>
          <w:rFonts w:ascii="仿宋" w:eastAsia="仿宋" w:hAnsi="仿宋" w:hint="eastAsia"/>
          <w:b/>
          <w:color w:val="000000" w:themeColor="text1"/>
          <w:sz w:val="28"/>
          <w:szCs w:val="32"/>
        </w:rPr>
        <w:t>优化</w:t>
      </w:r>
      <w:r w:rsidR="00CA6FD5" w:rsidRPr="004558CA">
        <w:rPr>
          <w:rFonts w:ascii="仿宋" w:eastAsia="仿宋" w:hAnsi="仿宋" w:hint="eastAsia"/>
          <w:b/>
          <w:color w:val="000000" w:themeColor="text1"/>
          <w:sz w:val="28"/>
          <w:szCs w:val="32"/>
        </w:rPr>
        <w:t>城市空间结构。</w:t>
      </w:r>
    </w:p>
    <w:p w:rsidR="00DF4EF0" w:rsidRPr="004558CA" w:rsidRDefault="00DF4EF0" w:rsidP="00DF4EF0">
      <w:pPr>
        <w:spacing w:line="360" w:lineRule="auto"/>
        <w:ind w:firstLine="480"/>
        <w:rPr>
          <w:rFonts w:ascii="仿宋" w:eastAsia="仿宋" w:hAnsi="仿宋"/>
          <w:color w:val="000000" w:themeColor="text1"/>
          <w:sz w:val="28"/>
          <w:szCs w:val="32"/>
        </w:rPr>
      </w:pPr>
      <w:r w:rsidRPr="004558CA">
        <w:rPr>
          <w:rFonts w:ascii="仿宋" w:eastAsia="仿宋" w:hAnsi="仿宋" w:hint="eastAsia"/>
          <w:color w:val="000000" w:themeColor="text1"/>
          <w:sz w:val="28"/>
          <w:szCs w:val="32"/>
        </w:rPr>
        <w:t xml:space="preserve">根据现状发展条件以及空间发展态势，规划墩头镇区未来形成“一主两次、两轴两带、多片区”的总体空间结构。 </w:t>
      </w:r>
    </w:p>
    <w:p w:rsidR="00DF4EF0" w:rsidRPr="004558CA" w:rsidRDefault="00DF4EF0" w:rsidP="00DF4EF0">
      <w:pPr>
        <w:spacing w:line="360" w:lineRule="auto"/>
        <w:ind w:firstLine="480"/>
        <w:rPr>
          <w:rFonts w:ascii="仿宋" w:eastAsia="仿宋" w:hAnsi="仿宋"/>
          <w:color w:val="000000" w:themeColor="text1"/>
          <w:sz w:val="28"/>
          <w:szCs w:val="32"/>
        </w:rPr>
      </w:pPr>
      <w:r w:rsidRPr="004558CA">
        <w:rPr>
          <w:rFonts w:ascii="仿宋" w:eastAsia="仿宋" w:hAnsi="仿宋" w:hint="eastAsia"/>
          <w:color w:val="000000" w:themeColor="text1"/>
          <w:sz w:val="28"/>
          <w:szCs w:val="32"/>
        </w:rPr>
        <w:t xml:space="preserve">“一主”：指在老镇区墩头路和锦绣路交叉处形成城镇综合服务的主中心，集中布置镇区的行政办公、文化教育、商贸服务等用地。 </w:t>
      </w:r>
    </w:p>
    <w:p w:rsidR="00DF4EF0" w:rsidRPr="004558CA" w:rsidRDefault="00DF4EF0" w:rsidP="00DF4EF0">
      <w:pPr>
        <w:spacing w:line="360" w:lineRule="auto"/>
        <w:ind w:firstLine="480"/>
        <w:rPr>
          <w:rFonts w:ascii="仿宋" w:eastAsia="仿宋" w:hAnsi="仿宋"/>
          <w:color w:val="000000" w:themeColor="text1"/>
          <w:sz w:val="28"/>
          <w:szCs w:val="32"/>
        </w:rPr>
      </w:pPr>
      <w:r w:rsidRPr="004558CA">
        <w:rPr>
          <w:rFonts w:ascii="仿宋" w:eastAsia="仿宋" w:hAnsi="仿宋" w:hint="eastAsia"/>
          <w:color w:val="000000" w:themeColor="text1"/>
          <w:sz w:val="28"/>
          <w:szCs w:val="32"/>
        </w:rPr>
        <w:t>“两次”：指在吉庆社区的墩南线两侧至化纤河之间形成城镇综合服务的次中心。在乐百年小镇片区的水韵路、海仇公路及墩南河交叉处形成旅游集散次中心。</w:t>
      </w:r>
    </w:p>
    <w:p w:rsidR="00DF4EF0" w:rsidRPr="004558CA" w:rsidRDefault="00DF4EF0" w:rsidP="00DF4EF0">
      <w:pPr>
        <w:spacing w:line="360" w:lineRule="auto"/>
        <w:ind w:firstLine="480"/>
        <w:rPr>
          <w:rFonts w:ascii="仿宋" w:eastAsia="仿宋" w:hAnsi="仿宋"/>
          <w:color w:val="000000" w:themeColor="text1"/>
          <w:sz w:val="28"/>
          <w:szCs w:val="32"/>
        </w:rPr>
      </w:pPr>
      <w:r w:rsidRPr="004558CA">
        <w:rPr>
          <w:rFonts w:ascii="仿宋" w:eastAsia="仿宋" w:hAnsi="仿宋" w:hint="eastAsia"/>
          <w:color w:val="000000" w:themeColor="text1"/>
          <w:sz w:val="28"/>
          <w:szCs w:val="32"/>
        </w:rPr>
        <w:t xml:space="preserve">“两轴”：指沿水韵路、墩头路的两条横向城镇发展轴。沿墩头路的横向城镇发展轴以发展公共服务设施和商贸为主，沿水韵路的横向城镇发展轴以发展居住和发展生活性服务业为主。 </w:t>
      </w:r>
    </w:p>
    <w:p w:rsidR="00DF4EF0" w:rsidRPr="004558CA" w:rsidRDefault="00DF4EF0" w:rsidP="00DF4EF0">
      <w:pPr>
        <w:spacing w:line="360" w:lineRule="auto"/>
        <w:ind w:firstLine="480"/>
        <w:rPr>
          <w:rFonts w:ascii="仿宋" w:eastAsia="仿宋" w:hAnsi="仿宋"/>
          <w:color w:val="000000" w:themeColor="text1"/>
          <w:sz w:val="28"/>
          <w:szCs w:val="32"/>
        </w:rPr>
      </w:pPr>
      <w:r w:rsidRPr="004558CA">
        <w:rPr>
          <w:rFonts w:ascii="仿宋" w:eastAsia="仿宋" w:hAnsi="仿宋" w:hint="eastAsia"/>
          <w:color w:val="000000" w:themeColor="text1"/>
          <w:sz w:val="28"/>
          <w:szCs w:val="32"/>
        </w:rPr>
        <w:t xml:space="preserve">“两带”：指沿胡墩河和墩白河的两条生态景观带。 </w:t>
      </w:r>
    </w:p>
    <w:p w:rsidR="00DF4EF0" w:rsidRPr="004558CA" w:rsidRDefault="00DF4EF0" w:rsidP="00DF4EF0">
      <w:pPr>
        <w:spacing w:line="360" w:lineRule="auto"/>
        <w:ind w:firstLine="480"/>
        <w:rPr>
          <w:rFonts w:ascii="仿宋" w:eastAsia="仿宋" w:hAnsi="仿宋"/>
          <w:color w:val="000000" w:themeColor="text1"/>
          <w:sz w:val="28"/>
          <w:szCs w:val="32"/>
        </w:rPr>
      </w:pPr>
      <w:r w:rsidRPr="004558CA">
        <w:rPr>
          <w:rFonts w:ascii="仿宋" w:eastAsia="仿宋" w:hAnsi="仿宋" w:hint="eastAsia"/>
          <w:color w:val="000000" w:themeColor="text1"/>
          <w:sz w:val="28"/>
          <w:szCs w:val="32"/>
        </w:rPr>
        <w:t>“多片区”：分别指1个老镇综合片区、1个环湖服务片区、1个吉庆综合片区、2个工业片区、4个居住片区和1个乐百年小镇旅游度假区。</w:t>
      </w:r>
    </w:p>
    <w:p w:rsidR="00DF4EF0" w:rsidRPr="004558CA" w:rsidRDefault="00B654C4" w:rsidP="004558CA">
      <w:pPr>
        <w:spacing w:line="580" w:lineRule="exact"/>
        <w:ind w:firstLineChars="196" w:firstLine="551"/>
        <w:contextualSpacing/>
        <w:outlineLvl w:val="0"/>
        <w:rPr>
          <w:rFonts w:ascii="仿宋" w:eastAsia="仿宋" w:hAnsi="仿宋"/>
          <w:b/>
          <w:color w:val="000000" w:themeColor="text1"/>
          <w:sz w:val="28"/>
          <w:szCs w:val="32"/>
        </w:rPr>
      </w:pPr>
      <w:r w:rsidRPr="004558CA">
        <w:rPr>
          <w:rFonts w:ascii="仿宋" w:eastAsia="仿宋" w:hAnsi="仿宋" w:hint="eastAsia"/>
          <w:b/>
          <w:color w:val="000000" w:themeColor="text1"/>
          <w:sz w:val="28"/>
          <w:szCs w:val="32"/>
        </w:rPr>
        <w:t>（六）</w:t>
      </w:r>
      <w:r w:rsidR="00CA6FD5" w:rsidRPr="004558CA">
        <w:rPr>
          <w:rFonts w:ascii="仿宋" w:eastAsia="仿宋" w:hAnsi="仿宋" w:hint="eastAsia"/>
          <w:b/>
          <w:color w:val="000000" w:themeColor="text1"/>
          <w:sz w:val="28"/>
          <w:szCs w:val="32"/>
        </w:rPr>
        <w:t xml:space="preserve"> 配套完善公共服务设施和基础设施。</w:t>
      </w:r>
    </w:p>
    <w:p w:rsidR="00CA6FD5" w:rsidRPr="004558CA" w:rsidRDefault="00743343" w:rsidP="00743343">
      <w:pPr>
        <w:spacing w:line="580" w:lineRule="exact"/>
        <w:ind w:firstLineChars="196" w:firstLine="549"/>
        <w:contextualSpacing/>
        <w:rPr>
          <w:rFonts w:ascii="仿宋" w:eastAsia="仿宋" w:hAnsi="仿宋"/>
          <w:color w:val="000000" w:themeColor="text1"/>
          <w:sz w:val="28"/>
          <w:szCs w:val="32"/>
        </w:rPr>
      </w:pPr>
      <w:r w:rsidRPr="004558CA">
        <w:rPr>
          <w:rFonts w:ascii="仿宋" w:eastAsia="仿宋" w:hAnsi="仿宋" w:hint="eastAsia"/>
          <w:color w:val="000000" w:themeColor="text1"/>
          <w:sz w:val="28"/>
          <w:szCs w:val="32"/>
        </w:rPr>
        <w:t>结合镇区近期建设计划，优化行政办公用地、教育科研用地、医疗卫生用地，提高镇区公共服务设施的服务能力，增强规划的可操作性。根据</w:t>
      </w:r>
      <w:r w:rsidR="00DF4EF0" w:rsidRPr="004558CA">
        <w:rPr>
          <w:rFonts w:ascii="仿宋" w:eastAsia="仿宋" w:hAnsi="仿宋" w:hint="eastAsia"/>
          <w:color w:val="000000" w:themeColor="text1"/>
          <w:sz w:val="28"/>
          <w:szCs w:val="32"/>
        </w:rPr>
        <w:t>《南通乐百年小镇总体规划》</w:t>
      </w:r>
      <w:r w:rsidR="00CA6FD5" w:rsidRPr="004558CA">
        <w:rPr>
          <w:rFonts w:ascii="仿宋" w:eastAsia="仿宋" w:hAnsi="仿宋" w:hint="eastAsia"/>
          <w:color w:val="000000" w:themeColor="text1"/>
          <w:sz w:val="28"/>
          <w:szCs w:val="32"/>
        </w:rPr>
        <w:t>,</w:t>
      </w:r>
      <w:r w:rsidR="00DF4EF0" w:rsidRPr="004558CA">
        <w:rPr>
          <w:rFonts w:ascii="仿宋" w:eastAsia="仿宋" w:hAnsi="仿宋" w:hint="eastAsia"/>
          <w:color w:val="000000" w:themeColor="text1"/>
          <w:sz w:val="28"/>
          <w:szCs w:val="32"/>
        </w:rPr>
        <w:t>优化乐百年小镇组团用地功能，增加相关</w:t>
      </w:r>
      <w:r w:rsidRPr="004558CA">
        <w:rPr>
          <w:rFonts w:ascii="仿宋" w:eastAsia="仿宋" w:hAnsi="仿宋" w:hint="eastAsia"/>
          <w:color w:val="000000" w:themeColor="text1"/>
          <w:sz w:val="28"/>
          <w:szCs w:val="32"/>
        </w:rPr>
        <w:t>公共服务及商业</w:t>
      </w:r>
      <w:r w:rsidR="00DF4EF0" w:rsidRPr="004558CA">
        <w:rPr>
          <w:rFonts w:ascii="仿宋" w:eastAsia="仿宋" w:hAnsi="仿宋" w:hint="eastAsia"/>
          <w:color w:val="000000" w:themeColor="text1"/>
          <w:sz w:val="28"/>
          <w:szCs w:val="32"/>
        </w:rPr>
        <w:t>配套</w:t>
      </w:r>
      <w:r w:rsidRPr="004558CA">
        <w:rPr>
          <w:rFonts w:ascii="仿宋" w:eastAsia="仿宋" w:hAnsi="仿宋" w:hint="eastAsia"/>
          <w:color w:val="000000" w:themeColor="text1"/>
          <w:sz w:val="28"/>
          <w:szCs w:val="32"/>
        </w:rPr>
        <w:t>设施</w:t>
      </w:r>
      <w:r w:rsidR="00CA6FD5" w:rsidRPr="004558CA">
        <w:rPr>
          <w:rFonts w:ascii="仿宋" w:eastAsia="仿宋" w:hAnsi="仿宋" w:hint="eastAsia"/>
          <w:color w:val="000000" w:themeColor="text1"/>
          <w:sz w:val="28"/>
          <w:szCs w:val="32"/>
        </w:rPr>
        <w:t>。</w:t>
      </w:r>
    </w:p>
    <w:p w:rsidR="00CF0881" w:rsidRPr="004558CA" w:rsidRDefault="00B654C4" w:rsidP="004558CA">
      <w:pPr>
        <w:spacing w:line="580" w:lineRule="exact"/>
        <w:ind w:firstLineChars="196" w:firstLine="551"/>
        <w:contextualSpacing/>
        <w:outlineLvl w:val="0"/>
        <w:rPr>
          <w:rFonts w:ascii="仿宋" w:eastAsia="仿宋" w:hAnsi="仿宋"/>
          <w:b/>
          <w:color w:val="000000" w:themeColor="text1"/>
          <w:sz w:val="28"/>
          <w:szCs w:val="32"/>
        </w:rPr>
      </w:pPr>
      <w:r w:rsidRPr="004558CA">
        <w:rPr>
          <w:rFonts w:ascii="仿宋" w:eastAsia="仿宋" w:hAnsi="仿宋" w:hint="eastAsia"/>
          <w:b/>
          <w:color w:val="000000" w:themeColor="text1"/>
          <w:sz w:val="28"/>
          <w:szCs w:val="32"/>
        </w:rPr>
        <w:t>（七）</w:t>
      </w:r>
      <w:r w:rsidR="00CA6FD5" w:rsidRPr="004558CA">
        <w:rPr>
          <w:rFonts w:ascii="仿宋" w:eastAsia="仿宋" w:hAnsi="仿宋" w:hint="eastAsia"/>
          <w:b/>
          <w:color w:val="000000" w:themeColor="text1"/>
          <w:sz w:val="28"/>
          <w:szCs w:val="32"/>
        </w:rPr>
        <w:t>根据合理性纳入实施过程中的调整变化。</w:t>
      </w:r>
    </w:p>
    <w:p w:rsidR="00CA6FD5" w:rsidRPr="004558CA" w:rsidRDefault="00CA6FD5" w:rsidP="00CF0881">
      <w:pPr>
        <w:spacing w:line="580" w:lineRule="exact"/>
        <w:ind w:firstLineChars="196" w:firstLine="549"/>
        <w:contextualSpacing/>
        <w:outlineLvl w:val="0"/>
        <w:rPr>
          <w:rFonts w:ascii="仿宋" w:eastAsia="仿宋" w:hAnsi="仿宋"/>
          <w:color w:val="000000" w:themeColor="text1"/>
          <w:sz w:val="28"/>
          <w:szCs w:val="32"/>
        </w:rPr>
      </w:pPr>
      <w:r w:rsidRPr="004558CA">
        <w:rPr>
          <w:rFonts w:ascii="仿宋" w:eastAsia="仿宋" w:hAnsi="仿宋" w:hint="eastAsia"/>
          <w:color w:val="000000" w:themeColor="text1"/>
          <w:sz w:val="28"/>
          <w:szCs w:val="32"/>
        </w:rPr>
        <w:lastRenderedPageBreak/>
        <w:t>将近几年</w:t>
      </w:r>
      <w:r w:rsidR="00CF0881" w:rsidRPr="004558CA">
        <w:rPr>
          <w:rFonts w:ascii="仿宋" w:eastAsia="仿宋" w:hAnsi="仿宋" w:hint="eastAsia"/>
          <w:color w:val="000000" w:themeColor="text1"/>
          <w:sz w:val="28"/>
          <w:szCs w:val="32"/>
        </w:rPr>
        <w:t>镇区</w:t>
      </w:r>
      <w:r w:rsidRPr="004558CA">
        <w:rPr>
          <w:rFonts w:ascii="仿宋" w:eastAsia="仿宋" w:hAnsi="仿宋" w:hint="eastAsia"/>
          <w:color w:val="000000" w:themeColor="text1"/>
          <w:sz w:val="28"/>
          <w:szCs w:val="32"/>
        </w:rPr>
        <w:t>实施或正在实施的重大项目纳入总规修改。</w:t>
      </w:r>
    </w:p>
    <w:p w:rsidR="00F65818" w:rsidRPr="004558CA" w:rsidRDefault="00F65818" w:rsidP="009B74A3">
      <w:pPr>
        <w:spacing w:line="580" w:lineRule="exact"/>
        <w:ind w:firstLineChars="196" w:firstLine="549"/>
        <w:contextualSpacing/>
        <w:rPr>
          <w:rFonts w:ascii="仿宋" w:eastAsia="仿宋" w:hAnsi="仿宋"/>
          <w:color w:val="000000" w:themeColor="text1"/>
          <w:sz w:val="28"/>
          <w:szCs w:val="32"/>
        </w:rPr>
      </w:pPr>
    </w:p>
    <w:sectPr w:rsidR="00F65818" w:rsidRPr="004558CA" w:rsidSect="001554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DA2" w:rsidRDefault="007E1DA2" w:rsidP="00A94471">
      <w:r>
        <w:separator/>
      </w:r>
    </w:p>
  </w:endnote>
  <w:endnote w:type="continuationSeparator" w:id="1">
    <w:p w:rsidR="007E1DA2" w:rsidRDefault="007E1DA2" w:rsidP="00A94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DA2" w:rsidRDefault="007E1DA2" w:rsidP="00A94471">
      <w:r>
        <w:separator/>
      </w:r>
    </w:p>
  </w:footnote>
  <w:footnote w:type="continuationSeparator" w:id="1">
    <w:p w:rsidR="007E1DA2" w:rsidRDefault="007E1DA2" w:rsidP="00A94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2630"/>
    <w:multiLevelType w:val="hybridMultilevel"/>
    <w:tmpl w:val="80386446"/>
    <w:lvl w:ilvl="0" w:tplc="0F3E3F2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68F1900"/>
    <w:multiLevelType w:val="hybridMultilevel"/>
    <w:tmpl w:val="B22E11E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7E026C2"/>
    <w:multiLevelType w:val="hybridMultilevel"/>
    <w:tmpl w:val="9A8A4B02"/>
    <w:lvl w:ilvl="0" w:tplc="0A88629C">
      <w:start w:val="8"/>
      <w:numFmt w:val="japaneseCounting"/>
      <w:lvlText w:val="第%1，"/>
      <w:lvlJc w:val="left"/>
      <w:pPr>
        <w:ind w:left="1415" w:hanging="855"/>
      </w:pPr>
      <w:rPr>
        <w:rFonts w:hint="default"/>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8C32596"/>
    <w:multiLevelType w:val="hybridMultilevel"/>
    <w:tmpl w:val="4F8ABD3A"/>
    <w:lvl w:ilvl="0" w:tplc="4A08A8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714C3F"/>
    <w:multiLevelType w:val="hybridMultilevel"/>
    <w:tmpl w:val="AA76E26A"/>
    <w:lvl w:ilvl="0" w:tplc="AE1ACD2A">
      <w:start w:val="1"/>
      <w:numFmt w:val="bullet"/>
      <w:lvlText w:val=""/>
      <w:lvlJc w:val="left"/>
      <w:pPr>
        <w:tabs>
          <w:tab w:val="num" w:pos="720"/>
        </w:tabs>
        <w:ind w:left="720" w:hanging="360"/>
      </w:pPr>
      <w:rPr>
        <w:rFonts w:ascii="Wingdings" w:hAnsi="Wingdings" w:hint="default"/>
      </w:rPr>
    </w:lvl>
    <w:lvl w:ilvl="1" w:tplc="48F09BF6" w:tentative="1">
      <w:start w:val="1"/>
      <w:numFmt w:val="bullet"/>
      <w:lvlText w:val=""/>
      <w:lvlJc w:val="left"/>
      <w:pPr>
        <w:tabs>
          <w:tab w:val="num" w:pos="1440"/>
        </w:tabs>
        <w:ind w:left="1440" w:hanging="360"/>
      </w:pPr>
      <w:rPr>
        <w:rFonts w:ascii="Wingdings" w:hAnsi="Wingdings" w:hint="default"/>
      </w:rPr>
    </w:lvl>
    <w:lvl w:ilvl="2" w:tplc="B5DC6C50" w:tentative="1">
      <w:start w:val="1"/>
      <w:numFmt w:val="bullet"/>
      <w:lvlText w:val=""/>
      <w:lvlJc w:val="left"/>
      <w:pPr>
        <w:tabs>
          <w:tab w:val="num" w:pos="2160"/>
        </w:tabs>
        <w:ind w:left="2160" w:hanging="360"/>
      </w:pPr>
      <w:rPr>
        <w:rFonts w:ascii="Wingdings" w:hAnsi="Wingdings" w:hint="default"/>
      </w:rPr>
    </w:lvl>
    <w:lvl w:ilvl="3" w:tplc="DA349FC6" w:tentative="1">
      <w:start w:val="1"/>
      <w:numFmt w:val="bullet"/>
      <w:lvlText w:val=""/>
      <w:lvlJc w:val="left"/>
      <w:pPr>
        <w:tabs>
          <w:tab w:val="num" w:pos="2880"/>
        </w:tabs>
        <w:ind w:left="2880" w:hanging="360"/>
      </w:pPr>
      <w:rPr>
        <w:rFonts w:ascii="Wingdings" w:hAnsi="Wingdings" w:hint="default"/>
      </w:rPr>
    </w:lvl>
    <w:lvl w:ilvl="4" w:tplc="EC4A55CC" w:tentative="1">
      <w:start w:val="1"/>
      <w:numFmt w:val="bullet"/>
      <w:lvlText w:val=""/>
      <w:lvlJc w:val="left"/>
      <w:pPr>
        <w:tabs>
          <w:tab w:val="num" w:pos="3600"/>
        </w:tabs>
        <w:ind w:left="3600" w:hanging="360"/>
      </w:pPr>
      <w:rPr>
        <w:rFonts w:ascii="Wingdings" w:hAnsi="Wingdings" w:hint="default"/>
      </w:rPr>
    </w:lvl>
    <w:lvl w:ilvl="5" w:tplc="0F5ECEE2" w:tentative="1">
      <w:start w:val="1"/>
      <w:numFmt w:val="bullet"/>
      <w:lvlText w:val=""/>
      <w:lvlJc w:val="left"/>
      <w:pPr>
        <w:tabs>
          <w:tab w:val="num" w:pos="4320"/>
        </w:tabs>
        <w:ind w:left="4320" w:hanging="360"/>
      </w:pPr>
      <w:rPr>
        <w:rFonts w:ascii="Wingdings" w:hAnsi="Wingdings" w:hint="default"/>
      </w:rPr>
    </w:lvl>
    <w:lvl w:ilvl="6" w:tplc="42260B8C" w:tentative="1">
      <w:start w:val="1"/>
      <w:numFmt w:val="bullet"/>
      <w:lvlText w:val=""/>
      <w:lvlJc w:val="left"/>
      <w:pPr>
        <w:tabs>
          <w:tab w:val="num" w:pos="5040"/>
        </w:tabs>
        <w:ind w:left="5040" w:hanging="360"/>
      </w:pPr>
      <w:rPr>
        <w:rFonts w:ascii="Wingdings" w:hAnsi="Wingdings" w:hint="default"/>
      </w:rPr>
    </w:lvl>
    <w:lvl w:ilvl="7" w:tplc="74C2B07A" w:tentative="1">
      <w:start w:val="1"/>
      <w:numFmt w:val="bullet"/>
      <w:lvlText w:val=""/>
      <w:lvlJc w:val="left"/>
      <w:pPr>
        <w:tabs>
          <w:tab w:val="num" w:pos="5760"/>
        </w:tabs>
        <w:ind w:left="5760" w:hanging="360"/>
      </w:pPr>
      <w:rPr>
        <w:rFonts w:ascii="Wingdings" w:hAnsi="Wingdings" w:hint="default"/>
      </w:rPr>
    </w:lvl>
    <w:lvl w:ilvl="8" w:tplc="DF3CAFB4" w:tentative="1">
      <w:start w:val="1"/>
      <w:numFmt w:val="bullet"/>
      <w:lvlText w:val=""/>
      <w:lvlJc w:val="left"/>
      <w:pPr>
        <w:tabs>
          <w:tab w:val="num" w:pos="6480"/>
        </w:tabs>
        <w:ind w:left="6480" w:hanging="360"/>
      </w:pPr>
      <w:rPr>
        <w:rFonts w:ascii="Wingdings" w:hAnsi="Wingdings" w:hint="default"/>
      </w:rPr>
    </w:lvl>
  </w:abstractNum>
  <w:abstractNum w:abstractNumId="5">
    <w:nsid w:val="2F074EB2"/>
    <w:multiLevelType w:val="hybridMultilevel"/>
    <w:tmpl w:val="8D66EB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AE59FC"/>
    <w:multiLevelType w:val="hybridMultilevel"/>
    <w:tmpl w:val="D0EA44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2E75F86"/>
    <w:multiLevelType w:val="hybridMultilevel"/>
    <w:tmpl w:val="A09CECD4"/>
    <w:lvl w:ilvl="0" w:tplc="0E4A7F00">
      <w:start w:val="1"/>
      <w:numFmt w:val="bullet"/>
      <w:lvlText w:val=""/>
      <w:lvlJc w:val="left"/>
      <w:pPr>
        <w:tabs>
          <w:tab w:val="num" w:pos="720"/>
        </w:tabs>
        <w:ind w:left="720" w:hanging="360"/>
      </w:pPr>
      <w:rPr>
        <w:rFonts w:ascii="Wingdings" w:hAnsi="Wingdings" w:hint="default"/>
      </w:rPr>
    </w:lvl>
    <w:lvl w:ilvl="1" w:tplc="BEE86C0C" w:tentative="1">
      <w:start w:val="1"/>
      <w:numFmt w:val="bullet"/>
      <w:lvlText w:val=""/>
      <w:lvlJc w:val="left"/>
      <w:pPr>
        <w:tabs>
          <w:tab w:val="num" w:pos="1440"/>
        </w:tabs>
        <w:ind w:left="1440" w:hanging="360"/>
      </w:pPr>
      <w:rPr>
        <w:rFonts w:ascii="Wingdings" w:hAnsi="Wingdings" w:hint="default"/>
      </w:rPr>
    </w:lvl>
    <w:lvl w:ilvl="2" w:tplc="8144B0A0" w:tentative="1">
      <w:start w:val="1"/>
      <w:numFmt w:val="bullet"/>
      <w:lvlText w:val=""/>
      <w:lvlJc w:val="left"/>
      <w:pPr>
        <w:tabs>
          <w:tab w:val="num" w:pos="2160"/>
        </w:tabs>
        <w:ind w:left="2160" w:hanging="360"/>
      </w:pPr>
      <w:rPr>
        <w:rFonts w:ascii="Wingdings" w:hAnsi="Wingdings" w:hint="default"/>
      </w:rPr>
    </w:lvl>
    <w:lvl w:ilvl="3" w:tplc="71126174" w:tentative="1">
      <w:start w:val="1"/>
      <w:numFmt w:val="bullet"/>
      <w:lvlText w:val=""/>
      <w:lvlJc w:val="left"/>
      <w:pPr>
        <w:tabs>
          <w:tab w:val="num" w:pos="2880"/>
        </w:tabs>
        <w:ind w:left="2880" w:hanging="360"/>
      </w:pPr>
      <w:rPr>
        <w:rFonts w:ascii="Wingdings" w:hAnsi="Wingdings" w:hint="default"/>
      </w:rPr>
    </w:lvl>
    <w:lvl w:ilvl="4" w:tplc="324CECAE" w:tentative="1">
      <w:start w:val="1"/>
      <w:numFmt w:val="bullet"/>
      <w:lvlText w:val=""/>
      <w:lvlJc w:val="left"/>
      <w:pPr>
        <w:tabs>
          <w:tab w:val="num" w:pos="3600"/>
        </w:tabs>
        <w:ind w:left="3600" w:hanging="360"/>
      </w:pPr>
      <w:rPr>
        <w:rFonts w:ascii="Wingdings" w:hAnsi="Wingdings" w:hint="default"/>
      </w:rPr>
    </w:lvl>
    <w:lvl w:ilvl="5" w:tplc="8A7C39AE" w:tentative="1">
      <w:start w:val="1"/>
      <w:numFmt w:val="bullet"/>
      <w:lvlText w:val=""/>
      <w:lvlJc w:val="left"/>
      <w:pPr>
        <w:tabs>
          <w:tab w:val="num" w:pos="4320"/>
        </w:tabs>
        <w:ind w:left="4320" w:hanging="360"/>
      </w:pPr>
      <w:rPr>
        <w:rFonts w:ascii="Wingdings" w:hAnsi="Wingdings" w:hint="default"/>
      </w:rPr>
    </w:lvl>
    <w:lvl w:ilvl="6" w:tplc="3410AA60" w:tentative="1">
      <w:start w:val="1"/>
      <w:numFmt w:val="bullet"/>
      <w:lvlText w:val=""/>
      <w:lvlJc w:val="left"/>
      <w:pPr>
        <w:tabs>
          <w:tab w:val="num" w:pos="5040"/>
        </w:tabs>
        <w:ind w:left="5040" w:hanging="360"/>
      </w:pPr>
      <w:rPr>
        <w:rFonts w:ascii="Wingdings" w:hAnsi="Wingdings" w:hint="default"/>
      </w:rPr>
    </w:lvl>
    <w:lvl w:ilvl="7" w:tplc="C90C5C04" w:tentative="1">
      <w:start w:val="1"/>
      <w:numFmt w:val="bullet"/>
      <w:lvlText w:val=""/>
      <w:lvlJc w:val="left"/>
      <w:pPr>
        <w:tabs>
          <w:tab w:val="num" w:pos="5760"/>
        </w:tabs>
        <w:ind w:left="5760" w:hanging="360"/>
      </w:pPr>
      <w:rPr>
        <w:rFonts w:ascii="Wingdings" w:hAnsi="Wingdings" w:hint="default"/>
      </w:rPr>
    </w:lvl>
    <w:lvl w:ilvl="8" w:tplc="64CEA184" w:tentative="1">
      <w:start w:val="1"/>
      <w:numFmt w:val="bullet"/>
      <w:lvlText w:val=""/>
      <w:lvlJc w:val="left"/>
      <w:pPr>
        <w:tabs>
          <w:tab w:val="num" w:pos="6480"/>
        </w:tabs>
        <w:ind w:left="6480" w:hanging="360"/>
      </w:pPr>
      <w:rPr>
        <w:rFonts w:ascii="Wingdings" w:hAnsi="Wingdings" w:hint="default"/>
      </w:rPr>
    </w:lvl>
  </w:abstractNum>
  <w:abstractNum w:abstractNumId="8">
    <w:nsid w:val="47861831"/>
    <w:multiLevelType w:val="hybridMultilevel"/>
    <w:tmpl w:val="A27AB8CA"/>
    <w:lvl w:ilvl="0" w:tplc="745A065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08D05A3"/>
    <w:multiLevelType w:val="hybridMultilevel"/>
    <w:tmpl w:val="B7A24EC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521E1C79"/>
    <w:multiLevelType w:val="hybridMultilevel"/>
    <w:tmpl w:val="0B62FB5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5AEF441B"/>
    <w:multiLevelType w:val="hybridMultilevel"/>
    <w:tmpl w:val="FACAA33E"/>
    <w:lvl w:ilvl="0" w:tplc="846CAA3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700973"/>
    <w:multiLevelType w:val="hybridMultilevel"/>
    <w:tmpl w:val="7076C58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5D02B41"/>
    <w:multiLevelType w:val="hybridMultilevel"/>
    <w:tmpl w:val="A0C42BFA"/>
    <w:lvl w:ilvl="0" w:tplc="59EAE362">
      <w:start w:val="1"/>
      <w:numFmt w:val="japaneseCounting"/>
      <w:lvlText w:val="%1、"/>
      <w:lvlJc w:val="left"/>
      <w:pPr>
        <w:ind w:left="600" w:hanging="60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1"/>
  </w:num>
  <w:num w:numId="3">
    <w:abstractNumId w:val="6"/>
  </w:num>
  <w:num w:numId="4">
    <w:abstractNumId w:val="1"/>
  </w:num>
  <w:num w:numId="5">
    <w:abstractNumId w:val="10"/>
  </w:num>
  <w:num w:numId="6">
    <w:abstractNumId w:val="9"/>
  </w:num>
  <w:num w:numId="7">
    <w:abstractNumId w:val="8"/>
  </w:num>
  <w:num w:numId="8">
    <w:abstractNumId w:val="0"/>
  </w:num>
  <w:num w:numId="9">
    <w:abstractNumId w:val="3"/>
  </w:num>
  <w:num w:numId="10">
    <w:abstractNumId w:val="4"/>
  </w:num>
  <w:num w:numId="11">
    <w:abstractNumId w:val="7"/>
  </w:num>
  <w:num w:numId="12">
    <w:abstractNumId w:val="5"/>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01B3"/>
    <w:rsid w:val="00007B69"/>
    <w:rsid w:val="00026930"/>
    <w:rsid w:val="000343E0"/>
    <w:rsid w:val="00044E5B"/>
    <w:rsid w:val="00053410"/>
    <w:rsid w:val="000B0E17"/>
    <w:rsid w:val="000C1516"/>
    <w:rsid w:val="000C2E39"/>
    <w:rsid w:val="000C5883"/>
    <w:rsid w:val="000D518D"/>
    <w:rsid w:val="0013286D"/>
    <w:rsid w:val="001345CC"/>
    <w:rsid w:val="00154769"/>
    <w:rsid w:val="00155429"/>
    <w:rsid w:val="00190F90"/>
    <w:rsid w:val="001A7D24"/>
    <w:rsid w:val="001C2823"/>
    <w:rsid w:val="001C7915"/>
    <w:rsid w:val="001F3728"/>
    <w:rsid w:val="00261A1E"/>
    <w:rsid w:val="002623DF"/>
    <w:rsid w:val="00276C99"/>
    <w:rsid w:val="00286384"/>
    <w:rsid w:val="0029214A"/>
    <w:rsid w:val="002C64D5"/>
    <w:rsid w:val="00315CCB"/>
    <w:rsid w:val="00345592"/>
    <w:rsid w:val="00397614"/>
    <w:rsid w:val="003A47C5"/>
    <w:rsid w:val="003D0428"/>
    <w:rsid w:val="003E2255"/>
    <w:rsid w:val="003E2BEE"/>
    <w:rsid w:val="00446E22"/>
    <w:rsid w:val="004501B1"/>
    <w:rsid w:val="004558CA"/>
    <w:rsid w:val="004741B8"/>
    <w:rsid w:val="004B48FA"/>
    <w:rsid w:val="004C65ED"/>
    <w:rsid w:val="004D7D79"/>
    <w:rsid w:val="004F2197"/>
    <w:rsid w:val="0050495A"/>
    <w:rsid w:val="00520B8E"/>
    <w:rsid w:val="005701B3"/>
    <w:rsid w:val="00585128"/>
    <w:rsid w:val="005A227C"/>
    <w:rsid w:val="005B3751"/>
    <w:rsid w:val="005E42F9"/>
    <w:rsid w:val="00636534"/>
    <w:rsid w:val="006875BC"/>
    <w:rsid w:val="00694575"/>
    <w:rsid w:val="006C0675"/>
    <w:rsid w:val="006E38B1"/>
    <w:rsid w:val="006F44D6"/>
    <w:rsid w:val="0071696E"/>
    <w:rsid w:val="0071760C"/>
    <w:rsid w:val="00740A9F"/>
    <w:rsid w:val="00743343"/>
    <w:rsid w:val="007559A4"/>
    <w:rsid w:val="007657A4"/>
    <w:rsid w:val="0079278F"/>
    <w:rsid w:val="007950CE"/>
    <w:rsid w:val="007A749C"/>
    <w:rsid w:val="007B5689"/>
    <w:rsid w:val="007E1DA2"/>
    <w:rsid w:val="007E2350"/>
    <w:rsid w:val="0084486E"/>
    <w:rsid w:val="008637A1"/>
    <w:rsid w:val="00872D11"/>
    <w:rsid w:val="00884EA3"/>
    <w:rsid w:val="008C06A0"/>
    <w:rsid w:val="008C7AC1"/>
    <w:rsid w:val="00907D2E"/>
    <w:rsid w:val="00913520"/>
    <w:rsid w:val="00961E1E"/>
    <w:rsid w:val="00980AE7"/>
    <w:rsid w:val="009A29F1"/>
    <w:rsid w:val="009B74A3"/>
    <w:rsid w:val="009E26DB"/>
    <w:rsid w:val="00A41B2D"/>
    <w:rsid w:val="00A6420A"/>
    <w:rsid w:val="00A94471"/>
    <w:rsid w:val="00AB5DC6"/>
    <w:rsid w:val="00AC75B3"/>
    <w:rsid w:val="00AE0D30"/>
    <w:rsid w:val="00AF0216"/>
    <w:rsid w:val="00B1203D"/>
    <w:rsid w:val="00B32D91"/>
    <w:rsid w:val="00B34C78"/>
    <w:rsid w:val="00B367AF"/>
    <w:rsid w:val="00B51C45"/>
    <w:rsid w:val="00B53439"/>
    <w:rsid w:val="00B654C4"/>
    <w:rsid w:val="00BD483E"/>
    <w:rsid w:val="00BE7B84"/>
    <w:rsid w:val="00BF39BB"/>
    <w:rsid w:val="00C31414"/>
    <w:rsid w:val="00C35403"/>
    <w:rsid w:val="00C365FB"/>
    <w:rsid w:val="00C76721"/>
    <w:rsid w:val="00CA6FD5"/>
    <w:rsid w:val="00CE70BB"/>
    <w:rsid w:val="00CF0881"/>
    <w:rsid w:val="00D001E8"/>
    <w:rsid w:val="00D02C20"/>
    <w:rsid w:val="00D44AF4"/>
    <w:rsid w:val="00D802CF"/>
    <w:rsid w:val="00DB0C9E"/>
    <w:rsid w:val="00DB51E3"/>
    <w:rsid w:val="00DD4A68"/>
    <w:rsid w:val="00DF4EF0"/>
    <w:rsid w:val="00E0682C"/>
    <w:rsid w:val="00E569F7"/>
    <w:rsid w:val="00E74CE2"/>
    <w:rsid w:val="00EB60EB"/>
    <w:rsid w:val="00EC7C63"/>
    <w:rsid w:val="00F00FF5"/>
    <w:rsid w:val="00F20829"/>
    <w:rsid w:val="00F23A48"/>
    <w:rsid w:val="00F52B3C"/>
    <w:rsid w:val="00F65818"/>
    <w:rsid w:val="00F905BA"/>
    <w:rsid w:val="00FA4F1A"/>
    <w:rsid w:val="00FC211A"/>
    <w:rsid w:val="00FE21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29"/>
    <w:pPr>
      <w:widowControl w:val="0"/>
      <w:jc w:val="both"/>
    </w:pPr>
  </w:style>
  <w:style w:type="paragraph" w:styleId="1">
    <w:name w:val="heading 1"/>
    <w:basedOn w:val="a"/>
    <w:next w:val="a"/>
    <w:link w:val="1Char"/>
    <w:uiPriority w:val="9"/>
    <w:qFormat/>
    <w:rsid w:val="005701B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A47C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51C4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701B3"/>
    <w:rPr>
      <w:b/>
      <w:bCs/>
      <w:kern w:val="44"/>
      <w:sz w:val="44"/>
      <w:szCs w:val="44"/>
    </w:rPr>
  </w:style>
  <w:style w:type="character" w:customStyle="1" w:styleId="2Char">
    <w:name w:val="标题 2 Char"/>
    <w:basedOn w:val="a0"/>
    <w:link w:val="2"/>
    <w:uiPriority w:val="9"/>
    <w:rsid w:val="003A47C5"/>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B51C45"/>
    <w:rPr>
      <w:b/>
      <w:bCs/>
      <w:sz w:val="32"/>
      <w:szCs w:val="32"/>
    </w:rPr>
  </w:style>
  <w:style w:type="paragraph" w:customStyle="1" w:styleId="dc">
    <w:name w:val="dc正文"/>
    <w:basedOn w:val="a"/>
    <w:link w:val="dcChar"/>
    <w:rsid w:val="007E2350"/>
    <w:pPr>
      <w:spacing w:line="420" w:lineRule="exact"/>
      <w:ind w:firstLineChars="200" w:firstLine="480"/>
    </w:pPr>
    <w:rPr>
      <w:rFonts w:ascii="宋体" w:eastAsia="宋体" w:hAnsi="宋体" w:cs="宋体"/>
      <w:sz w:val="24"/>
      <w:szCs w:val="20"/>
    </w:rPr>
  </w:style>
  <w:style w:type="character" w:customStyle="1" w:styleId="dcChar">
    <w:name w:val="dc正文 Char"/>
    <w:link w:val="dc"/>
    <w:rsid w:val="007E2350"/>
    <w:rPr>
      <w:rFonts w:ascii="宋体" w:eastAsia="宋体" w:hAnsi="宋体" w:cs="宋体"/>
      <w:sz w:val="24"/>
      <w:szCs w:val="20"/>
    </w:rPr>
  </w:style>
  <w:style w:type="paragraph" w:styleId="a3">
    <w:name w:val="List Paragraph"/>
    <w:basedOn w:val="a"/>
    <w:uiPriority w:val="34"/>
    <w:qFormat/>
    <w:rsid w:val="00154769"/>
    <w:pPr>
      <w:ind w:firstLineChars="200" w:firstLine="420"/>
    </w:pPr>
  </w:style>
  <w:style w:type="paragraph" w:styleId="a4">
    <w:name w:val="Normal (Web)"/>
    <w:basedOn w:val="a"/>
    <w:uiPriority w:val="99"/>
    <w:semiHidden/>
    <w:unhideWhenUsed/>
    <w:rsid w:val="0071760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A944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94471"/>
    <w:rPr>
      <w:sz w:val="18"/>
      <w:szCs w:val="18"/>
    </w:rPr>
  </w:style>
  <w:style w:type="paragraph" w:styleId="a6">
    <w:name w:val="footer"/>
    <w:basedOn w:val="a"/>
    <w:link w:val="Char0"/>
    <w:uiPriority w:val="99"/>
    <w:unhideWhenUsed/>
    <w:rsid w:val="00A94471"/>
    <w:pPr>
      <w:tabs>
        <w:tab w:val="center" w:pos="4153"/>
        <w:tab w:val="right" w:pos="8306"/>
      </w:tabs>
      <w:snapToGrid w:val="0"/>
      <w:jc w:val="left"/>
    </w:pPr>
    <w:rPr>
      <w:sz w:val="18"/>
      <w:szCs w:val="18"/>
    </w:rPr>
  </w:style>
  <w:style w:type="character" w:customStyle="1" w:styleId="Char0">
    <w:name w:val="页脚 Char"/>
    <w:basedOn w:val="a0"/>
    <w:link w:val="a6"/>
    <w:uiPriority w:val="99"/>
    <w:rsid w:val="00A94471"/>
    <w:rPr>
      <w:sz w:val="18"/>
      <w:szCs w:val="18"/>
    </w:rPr>
  </w:style>
  <w:style w:type="paragraph" w:customStyle="1" w:styleId="Default">
    <w:name w:val="Default"/>
    <w:qFormat/>
    <w:rsid w:val="009B74A3"/>
    <w:pPr>
      <w:widowControl w:val="0"/>
      <w:autoSpaceDE w:val="0"/>
      <w:autoSpaceDN w:val="0"/>
      <w:adjustRightInd w:val="0"/>
    </w:pPr>
    <w:rPr>
      <w:rFonts w:ascii="黑体" w:eastAsia="黑体" w:hAnsi="Calibri" w:cs="黑体"/>
      <w:color w:val="000000"/>
      <w:kern w:val="0"/>
      <w:sz w:val="24"/>
      <w:szCs w:val="24"/>
    </w:rPr>
  </w:style>
  <w:style w:type="paragraph" w:styleId="a7">
    <w:name w:val="Document Map"/>
    <w:basedOn w:val="a"/>
    <w:link w:val="Char1"/>
    <w:uiPriority w:val="99"/>
    <w:semiHidden/>
    <w:unhideWhenUsed/>
    <w:rsid w:val="00CF0881"/>
    <w:rPr>
      <w:rFonts w:ascii="宋体" w:eastAsia="宋体"/>
      <w:sz w:val="18"/>
      <w:szCs w:val="18"/>
    </w:rPr>
  </w:style>
  <w:style w:type="character" w:customStyle="1" w:styleId="Char1">
    <w:name w:val="文档结构图 Char"/>
    <w:basedOn w:val="a0"/>
    <w:link w:val="a7"/>
    <w:uiPriority w:val="99"/>
    <w:semiHidden/>
    <w:rsid w:val="00CF088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88817689">
      <w:bodyDiv w:val="1"/>
      <w:marLeft w:val="0"/>
      <w:marRight w:val="0"/>
      <w:marTop w:val="0"/>
      <w:marBottom w:val="0"/>
      <w:divBdr>
        <w:top w:val="none" w:sz="0" w:space="0" w:color="auto"/>
        <w:left w:val="none" w:sz="0" w:space="0" w:color="auto"/>
        <w:bottom w:val="none" w:sz="0" w:space="0" w:color="auto"/>
        <w:right w:val="none" w:sz="0" w:space="0" w:color="auto"/>
      </w:divBdr>
    </w:div>
    <w:div w:id="396171818">
      <w:bodyDiv w:val="1"/>
      <w:marLeft w:val="0"/>
      <w:marRight w:val="0"/>
      <w:marTop w:val="0"/>
      <w:marBottom w:val="0"/>
      <w:divBdr>
        <w:top w:val="none" w:sz="0" w:space="0" w:color="auto"/>
        <w:left w:val="none" w:sz="0" w:space="0" w:color="auto"/>
        <w:bottom w:val="none" w:sz="0" w:space="0" w:color="auto"/>
        <w:right w:val="none" w:sz="0" w:space="0" w:color="auto"/>
      </w:divBdr>
    </w:div>
    <w:div w:id="545797809">
      <w:bodyDiv w:val="1"/>
      <w:marLeft w:val="0"/>
      <w:marRight w:val="0"/>
      <w:marTop w:val="0"/>
      <w:marBottom w:val="0"/>
      <w:divBdr>
        <w:top w:val="none" w:sz="0" w:space="0" w:color="auto"/>
        <w:left w:val="none" w:sz="0" w:space="0" w:color="auto"/>
        <w:bottom w:val="none" w:sz="0" w:space="0" w:color="auto"/>
        <w:right w:val="none" w:sz="0" w:space="0" w:color="auto"/>
      </w:divBdr>
      <w:divsChild>
        <w:div w:id="2041517165">
          <w:marLeft w:val="0"/>
          <w:marRight w:val="0"/>
          <w:marTop w:val="134"/>
          <w:marBottom w:val="134"/>
          <w:divBdr>
            <w:top w:val="none" w:sz="0" w:space="0" w:color="auto"/>
            <w:left w:val="none" w:sz="0" w:space="0" w:color="auto"/>
            <w:bottom w:val="none" w:sz="0" w:space="0" w:color="auto"/>
            <w:right w:val="none" w:sz="0" w:space="0" w:color="auto"/>
          </w:divBdr>
        </w:div>
      </w:divsChild>
    </w:div>
    <w:div w:id="777919036">
      <w:bodyDiv w:val="1"/>
      <w:marLeft w:val="0"/>
      <w:marRight w:val="0"/>
      <w:marTop w:val="0"/>
      <w:marBottom w:val="0"/>
      <w:divBdr>
        <w:top w:val="none" w:sz="0" w:space="0" w:color="auto"/>
        <w:left w:val="none" w:sz="0" w:space="0" w:color="auto"/>
        <w:bottom w:val="none" w:sz="0" w:space="0" w:color="auto"/>
        <w:right w:val="none" w:sz="0" w:space="0" w:color="auto"/>
      </w:divBdr>
    </w:div>
    <w:div w:id="832572859">
      <w:bodyDiv w:val="1"/>
      <w:marLeft w:val="0"/>
      <w:marRight w:val="0"/>
      <w:marTop w:val="0"/>
      <w:marBottom w:val="0"/>
      <w:divBdr>
        <w:top w:val="none" w:sz="0" w:space="0" w:color="auto"/>
        <w:left w:val="none" w:sz="0" w:space="0" w:color="auto"/>
        <w:bottom w:val="none" w:sz="0" w:space="0" w:color="auto"/>
        <w:right w:val="none" w:sz="0" w:space="0" w:color="auto"/>
      </w:divBdr>
    </w:div>
    <w:div w:id="1054506125">
      <w:bodyDiv w:val="1"/>
      <w:marLeft w:val="0"/>
      <w:marRight w:val="0"/>
      <w:marTop w:val="0"/>
      <w:marBottom w:val="0"/>
      <w:divBdr>
        <w:top w:val="none" w:sz="0" w:space="0" w:color="auto"/>
        <w:left w:val="none" w:sz="0" w:space="0" w:color="auto"/>
        <w:bottom w:val="none" w:sz="0" w:space="0" w:color="auto"/>
        <w:right w:val="none" w:sz="0" w:space="0" w:color="auto"/>
      </w:divBdr>
      <w:divsChild>
        <w:div w:id="427120497">
          <w:marLeft w:val="0"/>
          <w:marRight w:val="0"/>
          <w:marTop w:val="96"/>
          <w:marBottom w:val="96"/>
          <w:divBdr>
            <w:top w:val="none" w:sz="0" w:space="0" w:color="auto"/>
            <w:left w:val="none" w:sz="0" w:space="0" w:color="auto"/>
            <w:bottom w:val="none" w:sz="0" w:space="0" w:color="auto"/>
            <w:right w:val="none" w:sz="0" w:space="0" w:color="auto"/>
          </w:divBdr>
        </w:div>
      </w:divsChild>
    </w:div>
    <w:div w:id="1174342054">
      <w:bodyDiv w:val="1"/>
      <w:marLeft w:val="0"/>
      <w:marRight w:val="0"/>
      <w:marTop w:val="0"/>
      <w:marBottom w:val="0"/>
      <w:divBdr>
        <w:top w:val="none" w:sz="0" w:space="0" w:color="auto"/>
        <w:left w:val="none" w:sz="0" w:space="0" w:color="auto"/>
        <w:bottom w:val="none" w:sz="0" w:space="0" w:color="auto"/>
        <w:right w:val="none" w:sz="0" w:space="0" w:color="auto"/>
      </w:divBdr>
    </w:div>
    <w:div w:id="1235627886">
      <w:bodyDiv w:val="1"/>
      <w:marLeft w:val="0"/>
      <w:marRight w:val="0"/>
      <w:marTop w:val="0"/>
      <w:marBottom w:val="0"/>
      <w:divBdr>
        <w:top w:val="none" w:sz="0" w:space="0" w:color="auto"/>
        <w:left w:val="none" w:sz="0" w:space="0" w:color="auto"/>
        <w:bottom w:val="none" w:sz="0" w:space="0" w:color="auto"/>
        <w:right w:val="none" w:sz="0" w:space="0" w:color="auto"/>
      </w:divBdr>
    </w:div>
    <w:div w:id="1619221018">
      <w:bodyDiv w:val="1"/>
      <w:marLeft w:val="0"/>
      <w:marRight w:val="0"/>
      <w:marTop w:val="0"/>
      <w:marBottom w:val="0"/>
      <w:divBdr>
        <w:top w:val="none" w:sz="0" w:space="0" w:color="auto"/>
        <w:left w:val="none" w:sz="0" w:space="0" w:color="auto"/>
        <w:bottom w:val="none" w:sz="0" w:space="0" w:color="auto"/>
        <w:right w:val="none" w:sz="0" w:space="0" w:color="auto"/>
      </w:divBdr>
    </w:div>
    <w:div w:id="1781409042">
      <w:bodyDiv w:val="1"/>
      <w:marLeft w:val="0"/>
      <w:marRight w:val="0"/>
      <w:marTop w:val="0"/>
      <w:marBottom w:val="0"/>
      <w:divBdr>
        <w:top w:val="none" w:sz="0" w:space="0" w:color="auto"/>
        <w:left w:val="none" w:sz="0" w:space="0" w:color="auto"/>
        <w:bottom w:val="none" w:sz="0" w:space="0" w:color="auto"/>
        <w:right w:val="none" w:sz="0" w:space="0" w:color="auto"/>
      </w:divBdr>
    </w:div>
    <w:div w:id="1895963213">
      <w:bodyDiv w:val="1"/>
      <w:marLeft w:val="0"/>
      <w:marRight w:val="0"/>
      <w:marTop w:val="0"/>
      <w:marBottom w:val="0"/>
      <w:divBdr>
        <w:top w:val="none" w:sz="0" w:space="0" w:color="auto"/>
        <w:left w:val="none" w:sz="0" w:space="0" w:color="auto"/>
        <w:bottom w:val="none" w:sz="0" w:space="0" w:color="auto"/>
        <w:right w:val="none" w:sz="0" w:space="0" w:color="auto"/>
      </w:divBdr>
    </w:div>
    <w:div w:id="20450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244</Words>
  <Characters>1393</Characters>
  <Application>Microsoft Office Word</Application>
  <DocSecurity>0</DocSecurity>
  <Lines>11</Lines>
  <Paragraphs>3</Paragraphs>
  <ScaleCrop>false</ScaleCrop>
  <Company>Sky123.Org</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5</cp:revision>
  <dcterms:created xsi:type="dcterms:W3CDTF">2018-10-26T08:13:00Z</dcterms:created>
  <dcterms:modified xsi:type="dcterms:W3CDTF">2018-10-26T09:15:00Z</dcterms:modified>
</cp:coreProperties>
</file>